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5A" w:rsidRDefault="00670E5A" w:rsidP="00944D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400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.75pt" filled="t">
            <v:fill color2="black"/>
            <v:imagedata r:id="rId7" o:title=""/>
          </v:shape>
        </w:pict>
      </w:r>
    </w:p>
    <w:p w:rsidR="00670E5A" w:rsidRDefault="00670E5A" w:rsidP="00944DD9">
      <w:pPr>
        <w:pStyle w:val="Heading1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СОВЕТ МУНИЦИПАЛЬНОГО ОБРАЗОВАНИЯ</w:t>
      </w:r>
    </w:p>
    <w:p w:rsidR="00670E5A" w:rsidRDefault="00670E5A" w:rsidP="00944DD9">
      <w:pPr>
        <w:pStyle w:val="Heading1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КАНЕВСКОЙ РАЙОН</w:t>
      </w:r>
    </w:p>
    <w:p w:rsidR="00670E5A" w:rsidRDefault="00670E5A" w:rsidP="00944DD9">
      <w:pPr>
        <w:pStyle w:val="Heading1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670E5A" w:rsidRDefault="00670E5A" w:rsidP="00944DD9">
      <w:pPr>
        <w:pStyle w:val="Heading1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30"/>
          <w:szCs w:val="30"/>
          <w:lang w:val="ru-RU"/>
        </w:rPr>
      </w:pPr>
      <w:r>
        <w:rPr>
          <w:rFonts w:ascii="Times New Roman" w:hAnsi="Times New Roman"/>
          <w:color w:val="auto"/>
          <w:sz w:val="30"/>
          <w:szCs w:val="30"/>
        </w:rPr>
        <w:t>РЕШЕНИЕ</w:t>
      </w:r>
    </w:p>
    <w:p w:rsidR="00670E5A" w:rsidRPr="00944DD9" w:rsidRDefault="00670E5A" w:rsidP="00944DD9">
      <w:pPr>
        <w:rPr>
          <w:lang w:val="ru-RU"/>
        </w:rPr>
      </w:pPr>
    </w:p>
    <w:p w:rsidR="00670E5A" w:rsidRDefault="00670E5A" w:rsidP="00944D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_____________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№ ______</w:t>
      </w:r>
    </w:p>
    <w:p w:rsidR="00670E5A" w:rsidRDefault="00670E5A" w:rsidP="00944D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ст-ца Каневская</w:t>
      </w:r>
    </w:p>
    <w:p w:rsidR="00670E5A" w:rsidRDefault="00670E5A" w:rsidP="00944D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0E5A" w:rsidRDefault="00670E5A" w:rsidP="00944D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0E5A" w:rsidRDefault="00670E5A" w:rsidP="00944DD9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решение Совета муниципального образования Каневской район от 25 декабря 2018 года № 290 «О бюджете </w:t>
      </w:r>
    </w:p>
    <w:p w:rsidR="00670E5A" w:rsidRDefault="00670E5A" w:rsidP="00944DD9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муниципал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>ь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ного образования Каневской район на 2019 год </w:t>
      </w:r>
    </w:p>
    <w:p w:rsidR="00670E5A" w:rsidRPr="009028DB" w:rsidRDefault="00670E5A" w:rsidP="00944DD9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и на плановый период 2020 и 2021 годов»</w:t>
      </w:r>
    </w:p>
    <w:p w:rsidR="00670E5A" w:rsidRPr="00A30472" w:rsidRDefault="00670E5A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0E5A" w:rsidRPr="00A30472" w:rsidRDefault="00670E5A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В соответствии со статьей 73 Устава муниципального образования Кане</w:t>
      </w:r>
      <w:r w:rsidRPr="00A30472">
        <w:rPr>
          <w:rFonts w:ascii="Times New Roman" w:hAnsi="Times New Roman"/>
          <w:sz w:val="28"/>
          <w:szCs w:val="28"/>
          <w:lang w:val="ru-RU"/>
        </w:rPr>
        <w:t>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ской район Совет муниципального образования Каневской район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р е ш и л:</w:t>
      </w:r>
    </w:p>
    <w:p w:rsidR="00670E5A" w:rsidRPr="00A30472" w:rsidRDefault="00670E5A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Утвердить изменения в решение Совета муниципального образования Каневской район от 25 декабря 2018 года № 290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2019 год и на плановый период 2020 и 2021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670E5A" w:rsidRPr="00A30472" w:rsidRDefault="00670E5A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670E5A" w:rsidRDefault="00670E5A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670E5A" w:rsidRDefault="00670E5A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70E5A" w:rsidRPr="00A30472" w:rsidRDefault="00670E5A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70E5A" w:rsidRPr="00A30472" w:rsidRDefault="00670E5A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670E5A" w:rsidRPr="00A30472" w:rsidRDefault="00670E5A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670E5A" w:rsidRPr="00A30472" w:rsidRDefault="00670E5A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0E5A" w:rsidRPr="00A30472" w:rsidRDefault="00670E5A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670E5A" w:rsidRPr="00A30472" w:rsidRDefault="00670E5A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670E5A" w:rsidRPr="00A30472" w:rsidRDefault="00670E5A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  <w:sectPr w:rsidR="00670E5A" w:rsidRPr="00A30472" w:rsidSect="002A6288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tbl>
      <w:tblPr>
        <w:tblW w:w="0" w:type="auto"/>
        <w:tblLook w:val="00A0"/>
      </w:tblPr>
      <w:tblGrid>
        <w:gridCol w:w="4785"/>
        <w:gridCol w:w="4786"/>
      </w:tblGrid>
      <w:tr w:rsidR="00670E5A" w:rsidRPr="00944DD9" w:rsidTr="000A6C48">
        <w:tc>
          <w:tcPr>
            <w:tcW w:w="4785" w:type="dxa"/>
          </w:tcPr>
          <w:p w:rsidR="00670E5A" w:rsidRPr="00A30472" w:rsidRDefault="00670E5A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E5A" w:rsidRPr="00A30472" w:rsidRDefault="00670E5A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670E5A" w:rsidRPr="00A30472" w:rsidRDefault="00670E5A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670E5A" w:rsidRPr="00A30472" w:rsidRDefault="00670E5A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______________ № _______</w:t>
            </w:r>
          </w:p>
        </w:tc>
      </w:tr>
    </w:tbl>
    <w:p w:rsidR="00670E5A" w:rsidRPr="00A30472" w:rsidRDefault="00670E5A" w:rsidP="00A30472">
      <w:pPr>
        <w:pStyle w:val="NoSpacing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670E5A" w:rsidRPr="00A30472" w:rsidRDefault="00670E5A" w:rsidP="00A30472">
      <w:pPr>
        <w:pStyle w:val="NoSpacing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670E5A" w:rsidRPr="00A30472" w:rsidRDefault="00670E5A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670E5A" w:rsidRPr="00A30472" w:rsidRDefault="00670E5A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Совета муниципального образования Каневской район</w:t>
      </w:r>
    </w:p>
    <w:p w:rsidR="00670E5A" w:rsidRDefault="00670E5A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 xml:space="preserve">от 25 декабря 2018 года № 290 «О бюджете муниципального образования </w:t>
      </w:r>
    </w:p>
    <w:p w:rsidR="00670E5A" w:rsidRPr="00A30472" w:rsidRDefault="00670E5A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К</w:t>
      </w: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а</w:t>
      </w: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невской район на 2019 год и на плановый период 2020 и 2021 годов»</w:t>
      </w:r>
    </w:p>
    <w:p w:rsidR="00670E5A" w:rsidRPr="00A30472" w:rsidRDefault="00670E5A" w:rsidP="00A30472">
      <w:pPr>
        <w:pStyle w:val="NoSpacing"/>
        <w:rPr>
          <w:rStyle w:val="Strong"/>
          <w:rFonts w:ascii="Times New Roman" w:hAnsi="Times New Roman"/>
          <w:sz w:val="28"/>
          <w:szCs w:val="28"/>
          <w:lang w:val="ru-RU"/>
        </w:rPr>
      </w:pPr>
    </w:p>
    <w:p w:rsidR="00670E5A" w:rsidRPr="00A30472" w:rsidRDefault="00670E5A" w:rsidP="007166D3">
      <w:pPr>
        <w:pStyle w:val="NoSpacing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2 105 853,6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 тыс. рублей» зам</w:t>
      </w:r>
      <w:r w:rsidRPr="00A30472">
        <w:rPr>
          <w:rFonts w:ascii="Times New Roman" w:hAnsi="Times New Roman"/>
          <w:sz w:val="28"/>
          <w:szCs w:val="28"/>
          <w:lang w:val="ru-RU"/>
        </w:rPr>
        <w:t>е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2 129 305,0 </w:t>
      </w:r>
      <w:r w:rsidRPr="00A30472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670E5A" w:rsidRDefault="00670E5A" w:rsidP="007166D3">
      <w:pPr>
        <w:pStyle w:val="NoSpacing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>2 087 758,9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тыс. рублей» зам</w:t>
      </w:r>
      <w:r w:rsidRPr="00A30472">
        <w:rPr>
          <w:rFonts w:ascii="Times New Roman" w:hAnsi="Times New Roman"/>
          <w:sz w:val="28"/>
          <w:szCs w:val="28"/>
          <w:lang w:val="ru-RU"/>
        </w:rPr>
        <w:t>е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2 115 545,7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670E5A" w:rsidRDefault="00670E5A" w:rsidP="005B7977">
      <w:pPr>
        <w:pStyle w:val="ConsPlusNormal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z w:val="28"/>
          <w:szCs w:val="28"/>
          <w:lang w:val="ru-RU"/>
        </w:rPr>
        <w:t>) в подпункте 4 пункта 1 слова «</w:t>
      </w:r>
      <w:r>
        <w:rPr>
          <w:rFonts w:ascii="Times New Roman" w:hAnsi="Times New Roman"/>
          <w:sz w:val="28"/>
          <w:szCs w:val="28"/>
          <w:lang w:val="ru-RU"/>
        </w:rPr>
        <w:t>про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18 094,7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 тыс. рублей» заменить словами «</w:t>
      </w:r>
      <w:r>
        <w:rPr>
          <w:rFonts w:ascii="Times New Roman" w:hAnsi="Times New Roman"/>
          <w:sz w:val="28"/>
          <w:szCs w:val="28"/>
          <w:lang w:val="ru-RU"/>
        </w:rPr>
        <w:t>про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13 759,3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 тыс. рублей»;</w:t>
      </w:r>
    </w:p>
    <w:p w:rsidR="00670E5A" w:rsidRPr="00404AA1" w:rsidRDefault="00670E5A" w:rsidP="005B7977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404AA1">
        <w:rPr>
          <w:rFonts w:ascii="Times New Roman" w:hAnsi="Times New Roman"/>
          <w:sz w:val="28"/>
          <w:szCs w:val="28"/>
          <w:lang w:val="ru-RU"/>
        </w:rPr>
        <w:t xml:space="preserve">4) в подпункте 1 пункта 12 слова «общий объем бюджетных ассигнований, направляемых на исполнение публичных нормативных обязательств, в сумме  </w:t>
      </w:r>
      <w:r w:rsidRPr="00404A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62 010,1</w:t>
      </w:r>
      <w:r w:rsidRPr="00404AA1">
        <w:rPr>
          <w:rFonts w:ascii="Times New Roman" w:hAnsi="Times New Roman"/>
          <w:sz w:val="28"/>
          <w:szCs w:val="28"/>
          <w:lang w:val="ru-RU"/>
        </w:rPr>
        <w:t xml:space="preserve"> тыс. рублей» заменить словами «общий объем бюджетных ассигнов</w:t>
      </w:r>
      <w:r w:rsidRPr="00404AA1">
        <w:rPr>
          <w:rFonts w:ascii="Times New Roman" w:hAnsi="Times New Roman"/>
          <w:sz w:val="28"/>
          <w:szCs w:val="28"/>
          <w:lang w:val="ru-RU"/>
        </w:rPr>
        <w:t>а</w:t>
      </w:r>
      <w:r w:rsidRPr="00404AA1">
        <w:rPr>
          <w:rFonts w:ascii="Times New Roman" w:hAnsi="Times New Roman"/>
          <w:sz w:val="28"/>
          <w:szCs w:val="28"/>
          <w:lang w:val="ru-RU"/>
        </w:rPr>
        <w:t>ний, направляемых на исполнение публичных нормативных обязательств, в сумме 66 454,5 тыс. рублей»;</w:t>
      </w:r>
    </w:p>
    <w:p w:rsidR="00670E5A" w:rsidRPr="008F5ECE" w:rsidRDefault="00670E5A" w:rsidP="008F5ECE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F5ECE">
        <w:rPr>
          <w:rFonts w:ascii="Times New Roman" w:hAnsi="Times New Roman"/>
          <w:sz w:val="28"/>
          <w:szCs w:val="28"/>
          <w:lang w:val="ru-RU"/>
        </w:rPr>
        <w:t>5)  в пункте 28 слова «предоставляются на срок до одного года в сумме 15 000,0 тыс. рублей» заменить словами «предоставляются на срок до одного года в сумме 16 500,0 тыс. рублей»;</w:t>
      </w:r>
    </w:p>
    <w:p w:rsidR="00670E5A" w:rsidRDefault="00670E5A" w:rsidP="0078195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6) пункт 41 дополнить подпунктом 3 следующего содержания «при вкл</w:t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чении в договор (муниципальный контракт) условия о последующих после 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  <w:lang w:val="ru-RU"/>
        </w:rPr>
        <w:t>платы аванса платежах в размере, не превышающем разницу между стоим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стью фактически поставленных товаров, выполненных работ, оказанных услуг, подтвержденных в соответствии с установленным порядком санкционирования оплаты денежных обязательств получателей средств районного бюджета, и о</w:t>
      </w:r>
      <w:r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>щей суммой ранее выплаченного авансового платежа (в случае если договор (муниципальный контракт) не содержит этапы его исполнения либо выполн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ние указанных этапов осуществляется последовательно) или суммой, рассч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танной как произведение размера предусмотренного договором (муниципал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  <w:lang w:val="ru-RU"/>
        </w:rPr>
        <w:t>ным контрактом) авансового платежа в процентном выражении и стоимости фактически поставленных товаров, выполненных работ, оказанных услуг (в случае, если договор (муниципальный контракт) содержит этапы его исполн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ния, сроки выполнения которых полностью или частично совпадают)»; </w:t>
      </w:r>
    </w:p>
    <w:p w:rsidR="00670E5A" w:rsidRPr="008F5ECE" w:rsidRDefault="00670E5A" w:rsidP="008F5ECE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8F5ECE">
        <w:rPr>
          <w:rFonts w:ascii="Times New Roman" w:hAnsi="Times New Roman"/>
          <w:sz w:val="28"/>
          <w:szCs w:val="28"/>
          <w:lang w:val="ru-RU"/>
        </w:rPr>
        <w:t>)  в приложении 1 после строки:</w:t>
      </w:r>
    </w:p>
    <w:p w:rsidR="00670E5A" w:rsidRPr="008F5ECE" w:rsidRDefault="00670E5A" w:rsidP="008F5ECE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8F5ECE">
        <w:rPr>
          <w:rFonts w:ascii="Times New Roman" w:hAnsi="Times New Roman"/>
          <w:sz w:val="28"/>
          <w:szCs w:val="28"/>
          <w:lang w:val="ru-RU"/>
        </w:rPr>
        <w:t>«</w:t>
      </w:r>
    </w:p>
    <w:tbl>
      <w:tblPr>
        <w:tblW w:w="9829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0"/>
        <w:gridCol w:w="2860"/>
        <w:gridCol w:w="5789"/>
      </w:tblGrid>
      <w:tr w:rsidR="00670E5A" w:rsidRPr="00944DD9" w:rsidTr="00944DD9">
        <w:trPr>
          <w:trHeight w:val="343"/>
          <w:tblHeader/>
        </w:trPr>
        <w:tc>
          <w:tcPr>
            <w:tcW w:w="1180" w:type="dxa"/>
          </w:tcPr>
          <w:p w:rsidR="00670E5A" w:rsidRPr="008F5ECE" w:rsidRDefault="00670E5A" w:rsidP="00944DD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5ECE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</w:tcPr>
          <w:p w:rsidR="00670E5A" w:rsidRPr="008F5ECE" w:rsidRDefault="00670E5A" w:rsidP="00944DD9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5ECE">
              <w:rPr>
                <w:rFonts w:ascii="Times New Roman" w:hAnsi="Times New Roman"/>
                <w:sz w:val="28"/>
                <w:szCs w:val="28"/>
                <w:lang w:val="ru-RU"/>
              </w:rPr>
              <w:t>1 17 05050 05 0042 180</w:t>
            </w:r>
          </w:p>
        </w:tc>
        <w:tc>
          <w:tcPr>
            <w:tcW w:w="5789" w:type="dxa"/>
          </w:tcPr>
          <w:p w:rsidR="00670E5A" w:rsidRPr="008F5ECE" w:rsidRDefault="00670E5A" w:rsidP="00944DD9">
            <w:pPr>
              <w:pStyle w:val="NoSpacing"/>
              <w:ind w:left="-108" w:right="-14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5ECE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</w:t>
            </w:r>
            <w:r w:rsidRPr="008F5ECE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8F5ECE">
              <w:rPr>
                <w:rFonts w:ascii="Times New Roman" w:hAnsi="Times New Roman"/>
                <w:sz w:val="28"/>
                <w:szCs w:val="28"/>
                <w:lang w:val="ru-RU"/>
              </w:rPr>
              <w:t>ципальных районов (иные неналоговые дох</w:t>
            </w:r>
            <w:r w:rsidRPr="008F5ECE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8F5ECE">
              <w:rPr>
                <w:rFonts w:ascii="Times New Roman" w:hAnsi="Times New Roman"/>
                <w:sz w:val="28"/>
                <w:szCs w:val="28"/>
                <w:lang w:val="ru-RU"/>
              </w:rPr>
              <w:t>ды)</w:t>
            </w:r>
          </w:p>
        </w:tc>
      </w:tr>
    </w:tbl>
    <w:p w:rsidR="00670E5A" w:rsidRPr="008F5ECE" w:rsidRDefault="00670E5A" w:rsidP="008F5ECE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8F5ECE">
        <w:rPr>
          <w:rFonts w:ascii="Times New Roman" w:hAnsi="Times New Roman"/>
          <w:sz w:val="28"/>
          <w:szCs w:val="28"/>
          <w:lang w:val="ru-RU"/>
        </w:rPr>
        <w:t>»</w:t>
      </w:r>
    </w:p>
    <w:p w:rsidR="00670E5A" w:rsidRPr="008F5ECE" w:rsidRDefault="00670E5A" w:rsidP="008F5ECE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8F5ECE">
        <w:rPr>
          <w:rFonts w:ascii="Times New Roman" w:hAnsi="Times New Roman"/>
          <w:sz w:val="28"/>
          <w:szCs w:val="28"/>
          <w:lang w:val="ru-RU"/>
        </w:rPr>
        <w:t xml:space="preserve"> дополнить строкой следующего содержания:</w:t>
      </w:r>
    </w:p>
    <w:p w:rsidR="00670E5A" w:rsidRPr="008F5ECE" w:rsidRDefault="00670E5A" w:rsidP="008F5ECE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8F5ECE">
        <w:rPr>
          <w:rFonts w:ascii="Times New Roman" w:hAnsi="Times New Roman"/>
          <w:sz w:val="28"/>
          <w:szCs w:val="28"/>
          <w:lang w:val="ru-RU"/>
        </w:rPr>
        <w:t>«</w:t>
      </w:r>
    </w:p>
    <w:tbl>
      <w:tblPr>
        <w:tblW w:w="9829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0"/>
        <w:gridCol w:w="2860"/>
        <w:gridCol w:w="5789"/>
      </w:tblGrid>
      <w:tr w:rsidR="00670E5A" w:rsidRPr="00944DD9" w:rsidTr="00944DD9">
        <w:trPr>
          <w:trHeight w:val="343"/>
          <w:tblHeader/>
        </w:trPr>
        <w:tc>
          <w:tcPr>
            <w:tcW w:w="1180" w:type="dxa"/>
          </w:tcPr>
          <w:p w:rsidR="00670E5A" w:rsidRPr="008F5ECE" w:rsidRDefault="00670E5A" w:rsidP="00944DD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5ECE">
              <w:rPr>
                <w:rFonts w:ascii="Times New Roman" w:hAnsi="Times New Roman"/>
                <w:sz w:val="28"/>
                <w:szCs w:val="28"/>
                <w:lang w:val="ru-RU"/>
              </w:rPr>
              <w:t>902</w:t>
            </w:r>
          </w:p>
        </w:tc>
        <w:tc>
          <w:tcPr>
            <w:tcW w:w="2860" w:type="dxa"/>
          </w:tcPr>
          <w:p w:rsidR="00670E5A" w:rsidRPr="008F5ECE" w:rsidRDefault="00670E5A" w:rsidP="00944DD9">
            <w:pPr>
              <w:pStyle w:val="NoSpacing"/>
              <w:ind w:left="-108" w:right="-14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5ECE">
              <w:rPr>
                <w:rFonts w:ascii="Times New Roman" w:hAnsi="Times New Roman"/>
                <w:sz w:val="28"/>
                <w:szCs w:val="28"/>
                <w:lang w:val="ru-RU"/>
              </w:rPr>
              <w:t>2 02 20077 05 0000 150</w:t>
            </w:r>
          </w:p>
        </w:tc>
        <w:tc>
          <w:tcPr>
            <w:tcW w:w="5789" w:type="dxa"/>
          </w:tcPr>
          <w:p w:rsidR="00670E5A" w:rsidRPr="008F5ECE" w:rsidRDefault="00670E5A" w:rsidP="008F5EC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5ECE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</w:t>
            </w:r>
            <w:r w:rsidRPr="008F5ECE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8F5ECE">
              <w:rPr>
                <w:rFonts w:ascii="Times New Roman" w:hAnsi="Times New Roman"/>
                <w:sz w:val="28"/>
                <w:szCs w:val="28"/>
                <w:lang w:val="ru-RU"/>
              </w:rPr>
              <w:t>онов на софинансирование капитальных вложений в объекты муниципальной со</w:t>
            </w:r>
            <w:r w:rsidRPr="008F5ECE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8F5ECE">
              <w:rPr>
                <w:rFonts w:ascii="Times New Roman" w:hAnsi="Times New Roman"/>
                <w:sz w:val="28"/>
                <w:szCs w:val="28"/>
                <w:lang w:val="ru-RU"/>
              </w:rPr>
              <w:t>ственности</w:t>
            </w:r>
          </w:p>
        </w:tc>
      </w:tr>
    </w:tbl>
    <w:p w:rsidR="00670E5A" w:rsidRPr="008F5ECE" w:rsidRDefault="00670E5A" w:rsidP="008F5ECE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8F5ECE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670E5A" w:rsidRPr="008F5ECE" w:rsidRDefault="00670E5A" w:rsidP="008F5ECE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8F5ECE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5ECE">
        <w:rPr>
          <w:rFonts w:ascii="Times New Roman" w:hAnsi="Times New Roman"/>
          <w:sz w:val="28"/>
          <w:szCs w:val="28"/>
          <w:lang w:val="ru-RU"/>
        </w:rPr>
        <w:t>приложения №  2, 4, 7, 9, 11, 15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5ECE">
        <w:rPr>
          <w:rFonts w:ascii="Times New Roman" w:hAnsi="Times New Roman"/>
          <w:sz w:val="28"/>
          <w:szCs w:val="28"/>
          <w:lang w:val="ru-RU"/>
        </w:rPr>
        <w:t xml:space="preserve">изложить в следующей редакции: </w:t>
      </w:r>
    </w:p>
    <w:p w:rsidR="00670E5A" w:rsidRPr="008F5ECE" w:rsidRDefault="00670E5A" w:rsidP="008F5ECE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670E5A" w:rsidRPr="00DE5AA0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670E5A" w:rsidRPr="00DE5AA0" w:rsidRDefault="00670E5A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670E5A" w:rsidRPr="00DE5AA0" w:rsidRDefault="00670E5A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670E5A" w:rsidRPr="00DE5AA0" w:rsidRDefault="00670E5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670E5A" w:rsidRPr="00944DD9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670E5A" w:rsidRPr="00DE5AA0" w:rsidRDefault="00670E5A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670E5A" w:rsidRPr="00DE5AA0" w:rsidRDefault="00670E5A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670E5A" w:rsidRPr="00DE5AA0" w:rsidRDefault="00670E5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670E5A" w:rsidRPr="00DE5AA0" w:rsidRDefault="00670E5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670E5A" w:rsidRPr="00DE5AA0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670E5A" w:rsidRPr="00DE5AA0" w:rsidRDefault="00670E5A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670E5A" w:rsidRPr="00DE5AA0" w:rsidRDefault="00670E5A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670E5A" w:rsidRPr="00DE5AA0" w:rsidRDefault="00670E5A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от 25 декабря 2018 года № 290</w:t>
            </w:r>
          </w:p>
        </w:tc>
      </w:tr>
      <w:tr w:rsidR="00670E5A" w:rsidRPr="00DE5AA0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670E5A" w:rsidRPr="00DE5AA0" w:rsidRDefault="00670E5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670E5A" w:rsidRPr="00DE5AA0" w:rsidRDefault="00670E5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70E5A" w:rsidRPr="00DE5AA0" w:rsidRDefault="00670E5A" w:rsidP="00DE5AA0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Объем</w:t>
      </w:r>
      <w:r w:rsidRPr="00DE5AA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DE5AA0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670E5A" w:rsidRPr="00DE5AA0" w:rsidRDefault="00670E5A" w:rsidP="00DE5AA0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>Каневской район в 2019 году</w:t>
      </w:r>
    </w:p>
    <w:p w:rsidR="00670E5A" w:rsidRPr="00DE5AA0" w:rsidRDefault="00670E5A" w:rsidP="00A30472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     </w:t>
      </w:r>
      <w:r w:rsidRPr="00DE5AA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DE5AA0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Ind w:w="108" w:type="dxa"/>
        <w:tblLayout w:type="fixed"/>
        <w:tblLook w:val="0000"/>
      </w:tblPr>
      <w:tblGrid>
        <w:gridCol w:w="2970"/>
        <w:gridCol w:w="5280"/>
        <w:gridCol w:w="1389"/>
      </w:tblGrid>
      <w:tr w:rsidR="00670E5A" w:rsidRPr="00DE5AA0" w:rsidTr="00944DD9">
        <w:trPr>
          <w:trHeight w:val="8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670E5A" w:rsidRPr="00DE5AA0" w:rsidTr="00944DD9">
        <w:trPr>
          <w:trHeight w:val="415"/>
          <w:tblHeader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670E5A" w:rsidRPr="00DE5AA0" w:rsidTr="00944DD9">
        <w:trPr>
          <w:trHeight w:val="39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718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324</w:t>
            </w:r>
            <w:r w:rsidRPr="00DE5AA0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670E5A" w:rsidRPr="00DE5AA0" w:rsidTr="00944DD9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искл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чением консолидированных групп налог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плательщиков), зачисляемый в бюджеты субъектов Российской Федер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0E5A" w:rsidRPr="00DE5AA0" w:rsidTr="00944DD9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523 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70E5A" w:rsidRPr="00DE5AA0" w:rsidTr="00944DD9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ции), производимым на территории Ро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776F97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E5A" w:rsidRPr="00DE5AA0" w:rsidTr="00944DD9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1 05 01000 00 0000 110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нием упрощенной системы налогоо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ложения*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400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70E5A" w:rsidRPr="00DE5AA0" w:rsidTr="00944DD9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1 05 02000 02 0000 110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670E5A" w:rsidRPr="00DE5AA0" w:rsidTr="00944DD9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70E5A" w:rsidRPr="00DE5AA0" w:rsidTr="00944DD9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Налог, взимаемый в связи с примен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нием патентной системы налогообложения, з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числяемый в бюджеты мун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ципальных районов*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70E5A" w:rsidRPr="00DE5AA0" w:rsidTr="00944DD9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 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0E5A" w:rsidRPr="00DE5AA0" w:rsidTr="00944DD9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в виде прибыли, приходяще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на доли в уставных (складочных) капит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лах хозяйствен-ных товариществ и о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 или дивидендов по акциям, 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надле-жащим муниц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 районам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70E5A" w:rsidRPr="00DE5AA0" w:rsidTr="00944DD9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предоставл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бюджетных кредитов внутри страны за счет средств бюджетов муниципал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776F97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70E5A" w:rsidRPr="00DE5AA0" w:rsidTr="00944DD9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ты за земельные участки, государс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венная собственность на которые не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граничена и которые расположены в границах сел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ских поселений и межселенных террит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рий муниципальных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онов, а также средства от продажи права на заключение договоров аренды указа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ных земельных участков*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E5A" w:rsidRPr="00DE5AA0" w:rsidTr="00944DD9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ты, а также средства от продажи 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ва на заключение договоров аренды за земли, находящиеся в собственности муниц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 (за исключением з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мельных участков муниципальных бю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учреждений)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776F97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670E5A" w:rsidRPr="001E64C1" w:rsidTr="00944DD9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7948CD" w:rsidRDefault="00670E5A" w:rsidP="00944DD9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8CD">
              <w:rPr>
                <w:rFonts w:ascii="Times New Roman" w:hAnsi="Times New Roman"/>
                <w:color w:val="000000"/>
                <w:sz w:val="28"/>
                <w:szCs w:val="28"/>
              </w:rPr>
              <w:t>1 11 05035 05 0000 120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1E64C1" w:rsidRDefault="00670E5A" w:rsidP="00944DD9">
            <w:pPr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E64C1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</w:t>
            </w:r>
            <w:r w:rsidRPr="001E64C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1E64C1">
              <w:rPr>
                <w:rFonts w:ascii="Times New Roman" w:hAnsi="Times New Roman"/>
                <w:sz w:val="28"/>
                <w:szCs w:val="28"/>
                <w:lang w:val="ru-RU"/>
              </w:rPr>
              <w:t>ходящегося в оперативном управлении о</w:t>
            </w:r>
            <w:r w:rsidRPr="001E64C1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1E64C1">
              <w:rPr>
                <w:rFonts w:ascii="Times New Roman" w:hAnsi="Times New Roman"/>
                <w:sz w:val="28"/>
                <w:szCs w:val="28"/>
                <w:lang w:val="ru-RU"/>
              </w:rPr>
              <w:t>ганов управления муниципал</w:t>
            </w:r>
            <w:r w:rsidRPr="001E64C1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1E64C1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и созданных ими учреждений (за искл</w:t>
            </w:r>
            <w:r w:rsidRPr="001E64C1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1E64C1">
              <w:rPr>
                <w:rFonts w:ascii="Times New Roman" w:hAnsi="Times New Roman"/>
                <w:sz w:val="28"/>
                <w:szCs w:val="28"/>
                <w:lang w:val="ru-RU"/>
              </w:rPr>
              <w:t>чением имущества муниципальных бю</w:t>
            </w:r>
            <w:r w:rsidRPr="001E64C1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1E64C1">
              <w:rPr>
                <w:rFonts w:ascii="Times New Roman" w:hAnsi="Times New Roman"/>
                <w:sz w:val="28"/>
                <w:szCs w:val="28"/>
                <w:lang w:val="ru-RU"/>
              </w:rPr>
              <w:t>жетных и автономных учрежд</w:t>
            </w:r>
            <w:r w:rsidRPr="001E64C1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1E64C1">
              <w:rPr>
                <w:rFonts w:ascii="Times New Roman" w:hAnsi="Times New Roman"/>
                <w:sz w:val="28"/>
                <w:szCs w:val="28"/>
                <w:lang w:val="ru-RU"/>
              </w:rPr>
              <w:t>ний)*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E5A" w:rsidRPr="001E64C1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84,0</w:t>
            </w:r>
          </w:p>
        </w:tc>
      </w:tr>
      <w:tr w:rsidR="00670E5A" w:rsidRPr="00DE5AA0" w:rsidTr="00944DD9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ставляющего казну муниципальных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земельных учас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ков)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296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70E5A" w:rsidRPr="00DE5AA0" w:rsidTr="00944DD9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1 11 07015 05 0000 120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от перечисления части приб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ли, остающейся после уплаты налогов и иных обязательных платежей муниц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унитарных предприятий, созданных мун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ципаль-ными район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43,2</w:t>
            </w:r>
          </w:p>
        </w:tc>
      </w:tr>
      <w:tr w:rsidR="00670E5A" w:rsidRPr="00DE5AA0" w:rsidTr="00944DD9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Плата за негативное воздействие на окр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жающую среду*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70E5A" w:rsidRPr="00DE5AA0" w:rsidTr="00944DD9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бот) и компенсации затрат госуда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ства*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776F97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521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670E5A" w:rsidRPr="00DE5AA0" w:rsidTr="00944DD9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дящегося в государственной и муниц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пальной собственности (за 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ключением движимого имущества бюджетных и авт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номных учреждений, а также имущ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ства государственных и муниципальных ун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тарных предприятий, в том числе казе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ных)*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70E5A" w:rsidRPr="00DE5AA0" w:rsidTr="00944DD9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ков, находящихся в государственной и мун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ципальной собственности*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853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670E5A" w:rsidRPr="00DE5AA0" w:rsidTr="00944DD9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062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670E5A" w:rsidRPr="00DE5AA0" w:rsidTr="00944DD9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муниципальных районов*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6B2536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225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70E5A" w:rsidRPr="00DE5AA0" w:rsidTr="00944DD9">
        <w:trPr>
          <w:trHeight w:val="31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1 410 981,0</w:t>
            </w:r>
          </w:p>
        </w:tc>
      </w:tr>
      <w:tr w:rsidR="00670E5A" w:rsidRPr="00DE5AA0" w:rsidTr="00944DD9">
        <w:trPr>
          <w:trHeight w:val="87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й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1 411 556,3</w:t>
            </w:r>
          </w:p>
        </w:tc>
      </w:tr>
      <w:tr w:rsidR="00670E5A" w:rsidRPr="00DE5AA0" w:rsidTr="00944DD9">
        <w:trPr>
          <w:trHeight w:val="50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бюджетной сист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232 469,5</w:t>
            </w:r>
          </w:p>
        </w:tc>
      </w:tr>
      <w:tr w:rsidR="00670E5A" w:rsidRPr="00DE5AA0" w:rsidTr="00944DD9">
        <w:trPr>
          <w:trHeight w:val="50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(межбюдже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ные субсидии)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183 635,6</w:t>
            </w:r>
          </w:p>
        </w:tc>
      </w:tr>
      <w:tr w:rsidR="00670E5A" w:rsidRPr="00DE5AA0" w:rsidTr="00944DD9">
        <w:trPr>
          <w:trHeight w:val="70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бюджетной сист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994 712,2</w:t>
            </w:r>
          </w:p>
        </w:tc>
      </w:tr>
      <w:tr w:rsidR="00670E5A" w:rsidRPr="00DE5AA0" w:rsidTr="00944DD9">
        <w:trPr>
          <w:trHeight w:val="43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</w:t>
            </w:r>
            <w:r w:rsidRPr="00DE5AA0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70E5A" w:rsidRPr="006B2536" w:rsidTr="00944DD9">
        <w:trPr>
          <w:trHeight w:val="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F5692E" w:rsidRDefault="00670E5A" w:rsidP="00944DD9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92E">
              <w:rPr>
                <w:rFonts w:ascii="Times New Roman" w:hAnsi="Times New Roman"/>
                <w:sz w:val="28"/>
                <w:szCs w:val="28"/>
              </w:rPr>
              <w:t>2 07 0</w:t>
            </w:r>
            <w:r w:rsidRPr="00F5692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F5692E">
              <w:rPr>
                <w:rFonts w:ascii="Times New Roman" w:hAnsi="Times New Roman"/>
                <w:sz w:val="28"/>
                <w:szCs w:val="28"/>
              </w:rPr>
              <w:t>00</w:t>
            </w:r>
            <w:r w:rsidRPr="00F5692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F5692E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F5692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F5692E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F5692E" w:rsidRDefault="00670E5A" w:rsidP="00944DD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5692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Прочие безвозмездные поступления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670E5A" w:rsidRPr="00F5692E" w:rsidTr="00944DD9">
        <w:trPr>
          <w:trHeight w:val="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F5692E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92E">
              <w:rPr>
                <w:rFonts w:ascii="Times New Roman" w:hAnsi="Times New Roman"/>
                <w:color w:val="000000"/>
                <w:sz w:val="28"/>
                <w:szCs w:val="28"/>
              </w:rPr>
              <w:t>2 07 05000 05 0000 150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944DD9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44D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F5692E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92E"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</w:tr>
      <w:tr w:rsidR="00670E5A" w:rsidRPr="006B2536" w:rsidTr="00944DD9">
        <w:trPr>
          <w:trHeight w:val="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F5692E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92E">
              <w:rPr>
                <w:rFonts w:ascii="Times New Roman" w:hAnsi="Times New Roman"/>
                <w:color w:val="000000"/>
                <w:sz w:val="28"/>
                <w:szCs w:val="28"/>
              </w:rPr>
              <w:t>2 07 05030 05 0000 150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944DD9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44DD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F5692E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92E">
              <w:rPr>
                <w:rFonts w:ascii="Times New Roman" w:hAnsi="Times New Roman"/>
                <w:color w:val="000000"/>
                <w:sz w:val="28"/>
                <w:szCs w:val="28"/>
              </w:rPr>
              <w:t>70,0</w:t>
            </w:r>
          </w:p>
        </w:tc>
      </w:tr>
      <w:tr w:rsidR="00670E5A" w:rsidRPr="00DE5AA0" w:rsidTr="00944DD9">
        <w:trPr>
          <w:trHeight w:val="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ков субсидий, субвенций и иных межбю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жетных трансфертов, имеющих ц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левое назначение, прошлых лет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418,4</w:t>
            </w:r>
          </w:p>
        </w:tc>
      </w:tr>
      <w:tr w:rsidR="00670E5A" w:rsidRPr="00DE5AA0" w:rsidTr="00944DD9">
        <w:trPr>
          <w:trHeight w:val="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жетами бюджетной системы Ро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 остатков субсидий, субве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ций и иных межбюджетных трансфертов, имеющих целевое назн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чение, прошлых лет, а также от возвр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та организациями остатков субсидий прошлых лет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418,4</w:t>
            </w:r>
          </w:p>
        </w:tc>
      </w:tr>
      <w:tr w:rsidR="00670E5A" w:rsidRPr="00DE5AA0" w:rsidTr="00944DD9">
        <w:trPr>
          <w:trHeight w:val="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онов от возврата бюджетами бю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жетной системы Российской Федер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ции остатков субсидий, субвенций и иных межбюдже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ных трансфертов, имеющих целевое 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значение, прошлых лет, а также от возвр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та организациями остатков субсидий 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418,4</w:t>
            </w:r>
          </w:p>
        </w:tc>
      </w:tr>
      <w:tr w:rsidR="00670E5A" w:rsidRPr="00DE5AA0" w:rsidTr="00944DD9">
        <w:trPr>
          <w:trHeight w:val="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sz w:val="28"/>
                <w:szCs w:val="28"/>
              </w:rPr>
              <w:t>2 18 05000 05 0000 150</w:t>
            </w:r>
          </w:p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онов от возврата организациями 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418,4</w:t>
            </w:r>
          </w:p>
        </w:tc>
      </w:tr>
      <w:tr w:rsidR="00670E5A" w:rsidRPr="00DE5AA0" w:rsidTr="00944DD9">
        <w:trPr>
          <w:trHeight w:val="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онов от возврата бюджетными учрежд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ниями остатков субсидий 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670E5A" w:rsidRPr="00DE5AA0" w:rsidTr="00944DD9">
        <w:trPr>
          <w:trHeight w:val="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онов от возврата автономными учрежд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ниями остатков субсидий 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шлых лет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267,8</w:t>
            </w:r>
          </w:p>
        </w:tc>
      </w:tr>
      <w:tr w:rsidR="00670E5A" w:rsidRPr="00DE5AA0" w:rsidTr="00944DD9">
        <w:trPr>
          <w:trHeight w:val="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2 19 00000 00 0000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шлых лет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1 063,7</w:t>
            </w:r>
          </w:p>
        </w:tc>
      </w:tr>
      <w:tr w:rsidR="00670E5A" w:rsidRPr="00DE5AA0" w:rsidTr="00944DD9">
        <w:trPr>
          <w:trHeight w:val="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2 19 00000 05 00000 150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шлых лет из бюджетов муниципальных ра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онов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1 063,7</w:t>
            </w:r>
          </w:p>
        </w:tc>
      </w:tr>
      <w:tr w:rsidR="00670E5A" w:rsidRPr="00DE5AA0" w:rsidTr="00944DD9">
        <w:trPr>
          <w:trHeight w:val="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2 19 60010 05 00000 150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венций и иных межбюджетных трансфе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тов, имеющих целевое назначение, пр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шлых лет из бюджетов муниципал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1 063,7</w:t>
            </w:r>
          </w:p>
        </w:tc>
      </w:tr>
      <w:tr w:rsidR="00670E5A" w:rsidRPr="00DE5AA0" w:rsidTr="00944DD9">
        <w:trPr>
          <w:trHeight w:val="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0E5A" w:rsidRPr="00DE5AA0" w:rsidRDefault="00670E5A" w:rsidP="00944DD9">
            <w:pPr>
              <w:pStyle w:val="NoSpacing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57" w:right="-57"/>
              <w:rPr>
                <w:rFonts w:ascii="Times New Roman" w:hAnsi="Times New Roman"/>
                <w:bCs/>
                <w:sz w:val="28"/>
                <w:szCs w:val="28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5A" w:rsidRPr="00DE5AA0" w:rsidRDefault="00670E5A" w:rsidP="00944DD9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2 129 305,0</w:t>
            </w:r>
          </w:p>
        </w:tc>
      </w:tr>
    </w:tbl>
    <w:p w:rsidR="00670E5A" w:rsidRPr="00DE5AA0" w:rsidRDefault="00670E5A" w:rsidP="00DE5AA0">
      <w:pPr>
        <w:pStyle w:val="NoSpacing"/>
        <w:rPr>
          <w:rFonts w:ascii="Times New Roman" w:hAnsi="Times New Roman"/>
          <w:sz w:val="28"/>
          <w:szCs w:val="28"/>
        </w:rPr>
      </w:pPr>
      <w:r w:rsidRPr="00DE5AA0">
        <w:t xml:space="preserve"> </w:t>
      </w:r>
    </w:p>
    <w:p w:rsidR="00670E5A" w:rsidRDefault="00670E5A" w:rsidP="00944DD9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BDD">
        <w:rPr>
          <w:rFonts w:ascii="Times New Roman" w:hAnsi="Times New Roman"/>
          <w:sz w:val="28"/>
          <w:szCs w:val="28"/>
          <w:lang w:val="ru-RU"/>
        </w:rPr>
        <w:t>группирово</w:t>
      </w:r>
      <w:r w:rsidRPr="00376BDD">
        <w:rPr>
          <w:rFonts w:ascii="Times New Roman" w:hAnsi="Times New Roman"/>
          <w:sz w:val="28"/>
          <w:szCs w:val="28"/>
          <w:lang w:val="ru-RU"/>
        </w:rPr>
        <w:t>ч</w:t>
      </w:r>
      <w:r w:rsidRPr="00376BDD">
        <w:rPr>
          <w:rFonts w:ascii="Times New Roman" w:hAnsi="Times New Roman"/>
          <w:sz w:val="28"/>
          <w:szCs w:val="28"/>
          <w:lang w:val="ru-RU"/>
        </w:rPr>
        <w:t>ный код бюджетной классификации, зачисляемым в районный бюджет в соо</w:t>
      </w:r>
      <w:r w:rsidRPr="00376BDD">
        <w:rPr>
          <w:rFonts w:ascii="Times New Roman" w:hAnsi="Times New Roman"/>
          <w:sz w:val="28"/>
          <w:szCs w:val="28"/>
          <w:lang w:val="ru-RU"/>
        </w:rPr>
        <w:t>т</w:t>
      </w:r>
      <w:r w:rsidRPr="00376BDD">
        <w:rPr>
          <w:rFonts w:ascii="Times New Roman" w:hAnsi="Times New Roman"/>
          <w:sz w:val="28"/>
          <w:szCs w:val="28"/>
          <w:lang w:val="ru-RU"/>
        </w:rPr>
        <w:t>ветствии с законодательством Российской Федерации.</w:t>
      </w:r>
    </w:p>
    <w:p w:rsidR="00670E5A" w:rsidRPr="00376BDD" w:rsidRDefault="00670E5A" w:rsidP="00944DD9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70E5A" w:rsidRPr="00944DD9" w:rsidTr="003F0E95">
        <w:tc>
          <w:tcPr>
            <w:tcW w:w="4785" w:type="dxa"/>
          </w:tcPr>
          <w:p w:rsidR="00670E5A" w:rsidRPr="00DE5AA0" w:rsidRDefault="00670E5A" w:rsidP="003F0E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670E5A" w:rsidRDefault="00670E5A" w:rsidP="00944DD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E5A" w:rsidRPr="00DE5AA0" w:rsidRDefault="00670E5A" w:rsidP="00944DD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670E5A" w:rsidRDefault="00670E5A" w:rsidP="00944DD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2018 года № 290</w:t>
            </w:r>
          </w:p>
          <w:p w:rsidR="00670E5A" w:rsidRPr="00DE5AA0" w:rsidRDefault="00670E5A" w:rsidP="003F0E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70E5A" w:rsidRPr="00DE5AA0" w:rsidRDefault="00670E5A" w:rsidP="003F0E95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2019 году</w:t>
      </w:r>
    </w:p>
    <w:p w:rsidR="00670E5A" w:rsidRPr="00DE5AA0" w:rsidRDefault="00670E5A" w:rsidP="003F0E95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5103"/>
        <w:gridCol w:w="1559"/>
      </w:tblGrid>
      <w:tr w:rsidR="00670E5A" w:rsidRPr="00DE5AA0" w:rsidTr="003F0E95">
        <w:trPr>
          <w:trHeight w:val="345"/>
        </w:trPr>
        <w:tc>
          <w:tcPr>
            <w:tcW w:w="2977" w:type="dxa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103" w:type="dxa"/>
            <w:vAlign w:val="bottom"/>
          </w:tcPr>
          <w:p w:rsidR="00670E5A" w:rsidRPr="00DE5AA0" w:rsidRDefault="00670E5A" w:rsidP="00944DD9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noWrap/>
            <w:vAlign w:val="bottom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670E5A" w:rsidRPr="00DE5AA0" w:rsidTr="003F0E95">
        <w:trPr>
          <w:trHeight w:val="345"/>
        </w:trPr>
        <w:tc>
          <w:tcPr>
            <w:tcW w:w="2977" w:type="dxa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vAlign w:val="bottom"/>
          </w:tcPr>
          <w:p w:rsidR="00670E5A" w:rsidRPr="00DE5AA0" w:rsidRDefault="00670E5A" w:rsidP="00944DD9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bottom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70E5A" w:rsidRPr="00DE5AA0" w:rsidTr="003F0E95">
        <w:trPr>
          <w:trHeight w:val="345"/>
        </w:trPr>
        <w:tc>
          <w:tcPr>
            <w:tcW w:w="2977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103" w:type="dxa"/>
            <w:vAlign w:val="center"/>
          </w:tcPr>
          <w:p w:rsidR="00670E5A" w:rsidRPr="00DE5AA0" w:rsidRDefault="00670E5A" w:rsidP="00944DD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59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1 410 817,3</w:t>
            </w:r>
          </w:p>
        </w:tc>
      </w:tr>
      <w:tr w:rsidR="00670E5A" w:rsidRPr="00DE5AA0" w:rsidTr="003F0E95">
        <w:trPr>
          <w:trHeight w:val="345"/>
        </w:trPr>
        <w:tc>
          <w:tcPr>
            <w:tcW w:w="2977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103" w:type="dxa"/>
            <w:vAlign w:val="center"/>
          </w:tcPr>
          <w:p w:rsidR="00670E5A" w:rsidRPr="00DE5AA0" w:rsidRDefault="00670E5A" w:rsidP="00944DD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</w:t>
            </w:r>
          </w:p>
        </w:tc>
        <w:tc>
          <w:tcPr>
            <w:tcW w:w="1559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1 41 817,3</w:t>
            </w:r>
          </w:p>
        </w:tc>
      </w:tr>
      <w:tr w:rsidR="00670E5A" w:rsidRPr="00DE5AA0" w:rsidTr="003F0E95">
        <w:trPr>
          <w:trHeight w:val="345"/>
        </w:trPr>
        <w:tc>
          <w:tcPr>
            <w:tcW w:w="2977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5103" w:type="dxa"/>
            <w:vAlign w:val="center"/>
          </w:tcPr>
          <w:p w:rsidR="00670E5A" w:rsidRPr="00DE5AA0" w:rsidRDefault="00670E5A" w:rsidP="00944DD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232 469,5</w:t>
            </w:r>
          </w:p>
        </w:tc>
      </w:tr>
      <w:tr w:rsidR="00670E5A" w:rsidRPr="00DE5AA0" w:rsidTr="003F0E95">
        <w:trPr>
          <w:trHeight w:val="345"/>
        </w:trPr>
        <w:tc>
          <w:tcPr>
            <w:tcW w:w="2977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OLE_LINK1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2 02 15000 00 0000 15</w:t>
            </w:r>
            <w:bookmarkEnd w:id="0"/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03" w:type="dxa"/>
            <w:vAlign w:val="center"/>
          </w:tcPr>
          <w:p w:rsidR="00670E5A" w:rsidRPr="00DE5AA0" w:rsidRDefault="00670E5A" w:rsidP="00944DD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 и муниципальных обр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1559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230 469,5</w:t>
            </w:r>
          </w:p>
        </w:tc>
      </w:tr>
      <w:tr w:rsidR="00670E5A" w:rsidRPr="00DE5AA0" w:rsidTr="003F0E95">
        <w:trPr>
          <w:trHeight w:val="345"/>
        </w:trPr>
        <w:tc>
          <w:tcPr>
            <w:tcW w:w="2977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5103" w:type="dxa"/>
            <w:vAlign w:val="center"/>
          </w:tcPr>
          <w:p w:rsidR="00670E5A" w:rsidRPr="00DE5AA0" w:rsidRDefault="00670E5A" w:rsidP="00944DD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выравнивание бюджетной обе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печенности</w:t>
            </w:r>
          </w:p>
        </w:tc>
        <w:tc>
          <w:tcPr>
            <w:tcW w:w="1559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192 483,6</w:t>
            </w:r>
          </w:p>
        </w:tc>
      </w:tr>
      <w:tr w:rsidR="00670E5A" w:rsidRPr="00DE5AA0" w:rsidTr="003F0E95">
        <w:trPr>
          <w:trHeight w:val="345"/>
        </w:trPr>
        <w:tc>
          <w:tcPr>
            <w:tcW w:w="2977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2 02 1500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center"/>
          </w:tcPr>
          <w:p w:rsidR="00670E5A" w:rsidRPr="00DE5AA0" w:rsidRDefault="00670E5A" w:rsidP="00944DD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онов на поддержку мер по обеспеч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нию сбалансированности бюджетов</w:t>
            </w:r>
          </w:p>
        </w:tc>
        <w:tc>
          <w:tcPr>
            <w:tcW w:w="1559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37 985,9</w:t>
            </w:r>
          </w:p>
        </w:tc>
      </w:tr>
      <w:tr w:rsidR="00670E5A" w:rsidRPr="00DE5AA0" w:rsidTr="003F0E95">
        <w:trPr>
          <w:trHeight w:val="345"/>
        </w:trPr>
        <w:tc>
          <w:tcPr>
            <w:tcW w:w="2977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2 02 1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9999</w:t>
            </w: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05 0000 150</w:t>
            </w:r>
          </w:p>
        </w:tc>
        <w:tc>
          <w:tcPr>
            <w:tcW w:w="5103" w:type="dxa"/>
            <w:vAlign w:val="center"/>
          </w:tcPr>
          <w:p w:rsidR="00670E5A" w:rsidRPr="00DE5AA0" w:rsidRDefault="00670E5A" w:rsidP="00944DD9">
            <w:pPr>
              <w:pStyle w:val="NoSpacing"/>
              <w:ind w:left="-57" w:right="-113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559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2 000,0</w:t>
            </w:r>
          </w:p>
        </w:tc>
      </w:tr>
      <w:tr w:rsidR="00670E5A" w:rsidRPr="00DE5AA0" w:rsidTr="003F0E95">
        <w:trPr>
          <w:trHeight w:val="345"/>
        </w:trPr>
        <w:tc>
          <w:tcPr>
            <w:tcW w:w="2977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2 02 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0000 00 0000 150</w:t>
            </w:r>
          </w:p>
        </w:tc>
        <w:tc>
          <w:tcPr>
            <w:tcW w:w="5103" w:type="dxa"/>
            <w:vAlign w:val="center"/>
          </w:tcPr>
          <w:p w:rsidR="00670E5A" w:rsidRPr="00DE5AA0" w:rsidRDefault="00670E5A" w:rsidP="00944DD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мы Российской Федерации (межбю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жетные субсидии)</w:t>
            </w:r>
          </w:p>
        </w:tc>
        <w:tc>
          <w:tcPr>
            <w:tcW w:w="1559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183 635,6</w:t>
            </w:r>
          </w:p>
        </w:tc>
      </w:tr>
      <w:tr w:rsidR="00670E5A" w:rsidRPr="00DE5AA0" w:rsidTr="003F0E95">
        <w:trPr>
          <w:trHeight w:val="345"/>
        </w:trPr>
        <w:tc>
          <w:tcPr>
            <w:tcW w:w="2977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2 02 2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0077</w:t>
            </w: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103" w:type="dxa"/>
            <w:vAlign w:val="center"/>
          </w:tcPr>
          <w:p w:rsidR="00670E5A" w:rsidRPr="00DE5AA0" w:rsidRDefault="00670E5A" w:rsidP="00944DD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софинансирование капитал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вложений в объекты муниц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собственности</w:t>
            </w:r>
          </w:p>
        </w:tc>
        <w:tc>
          <w:tcPr>
            <w:tcW w:w="1559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97 958,8</w:t>
            </w:r>
          </w:p>
        </w:tc>
      </w:tr>
      <w:tr w:rsidR="00670E5A" w:rsidRPr="00DE5AA0" w:rsidTr="003F0E95">
        <w:trPr>
          <w:trHeight w:val="345"/>
        </w:trPr>
        <w:tc>
          <w:tcPr>
            <w:tcW w:w="2977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</w:t>
            </w: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103" w:type="dxa"/>
            <w:vAlign w:val="center"/>
          </w:tcPr>
          <w:p w:rsidR="00670E5A" w:rsidRPr="00DE5AA0" w:rsidRDefault="00670E5A" w:rsidP="00944DD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и гуманитарных навыков</w:t>
            </w:r>
          </w:p>
        </w:tc>
        <w:tc>
          <w:tcPr>
            <w:tcW w:w="1559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6 404,8</w:t>
            </w:r>
          </w:p>
        </w:tc>
      </w:tr>
      <w:tr w:rsidR="00670E5A" w:rsidRPr="00DE5AA0" w:rsidTr="003F0E95">
        <w:trPr>
          <w:trHeight w:val="345"/>
        </w:trPr>
        <w:tc>
          <w:tcPr>
            <w:tcW w:w="2977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</w:t>
            </w: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103" w:type="dxa"/>
            <w:vAlign w:val="center"/>
          </w:tcPr>
          <w:p w:rsidR="00670E5A" w:rsidRPr="00DE5AA0" w:rsidRDefault="00670E5A" w:rsidP="00944DD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оснащение объектов спорти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инфраструктуры спортивно-технологическим оборудованием</w:t>
            </w:r>
          </w:p>
        </w:tc>
        <w:tc>
          <w:tcPr>
            <w:tcW w:w="1559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3 140,2</w:t>
            </w:r>
          </w:p>
        </w:tc>
      </w:tr>
      <w:tr w:rsidR="00670E5A" w:rsidRPr="00DE5AA0" w:rsidTr="003F0E95">
        <w:trPr>
          <w:trHeight w:val="345"/>
        </w:trPr>
        <w:tc>
          <w:tcPr>
            <w:tcW w:w="2977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97 05 0000 15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103" w:type="dxa"/>
            <w:vAlign w:val="center"/>
          </w:tcPr>
          <w:p w:rsidR="00670E5A" w:rsidRPr="00DE5AA0" w:rsidRDefault="00670E5A" w:rsidP="00944DD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276,6</w:t>
            </w:r>
          </w:p>
        </w:tc>
      </w:tr>
      <w:tr w:rsidR="00670E5A" w:rsidRPr="00DE5AA0" w:rsidTr="003F0E95">
        <w:trPr>
          <w:trHeight w:val="345"/>
        </w:trPr>
        <w:tc>
          <w:tcPr>
            <w:tcW w:w="2977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2 02 25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519</w:t>
            </w: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05 0000 15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103" w:type="dxa"/>
            <w:vAlign w:val="center"/>
          </w:tcPr>
          <w:p w:rsidR="00670E5A" w:rsidRPr="00DE5AA0" w:rsidRDefault="00670E5A" w:rsidP="00944DD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районов на поддержку отрасли культ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</w:t>
            </w:r>
          </w:p>
        </w:tc>
        <w:tc>
          <w:tcPr>
            <w:tcW w:w="1559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45,4</w:t>
            </w:r>
          </w:p>
        </w:tc>
      </w:tr>
      <w:tr w:rsidR="00670E5A" w:rsidRPr="00DE5AA0" w:rsidTr="003F0E95">
        <w:trPr>
          <w:trHeight w:val="345"/>
        </w:trPr>
        <w:tc>
          <w:tcPr>
            <w:tcW w:w="2977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2 02 29999 05 0000 15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103" w:type="dxa"/>
            <w:vAlign w:val="center"/>
          </w:tcPr>
          <w:p w:rsidR="00670E5A" w:rsidRPr="00DE5AA0" w:rsidRDefault="00670E5A" w:rsidP="00944DD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районов</w:t>
            </w:r>
          </w:p>
        </w:tc>
        <w:tc>
          <w:tcPr>
            <w:tcW w:w="1559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75 809,8</w:t>
            </w:r>
          </w:p>
        </w:tc>
      </w:tr>
      <w:tr w:rsidR="00670E5A" w:rsidRPr="00DE5AA0" w:rsidTr="003F0E95">
        <w:trPr>
          <w:trHeight w:val="345"/>
        </w:trPr>
        <w:tc>
          <w:tcPr>
            <w:tcW w:w="2977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103" w:type="dxa"/>
            <w:vAlign w:val="center"/>
          </w:tcPr>
          <w:p w:rsidR="00670E5A" w:rsidRPr="00DE5AA0" w:rsidRDefault="00670E5A" w:rsidP="00944DD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Российской Федерации</w:t>
            </w:r>
          </w:p>
        </w:tc>
        <w:tc>
          <w:tcPr>
            <w:tcW w:w="1559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994 917,2</w:t>
            </w:r>
          </w:p>
        </w:tc>
      </w:tr>
      <w:tr w:rsidR="00670E5A" w:rsidRPr="00DE5AA0" w:rsidTr="003F0E95">
        <w:trPr>
          <w:trHeight w:val="345"/>
        </w:trPr>
        <w:tc>
          <w:tcPr>
            <w:tcW w:w="2977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2 02 30024 05 0000 150</w:t>
            </w:r>
          </w:p>
        </w:tc>
        <w:tc>
          <w:tcPr>
            <w:tcW w:w="5103" w:type="dxa"/>
            <w:vAlign w:val="center"/>
          </w:tcPr>
          <w:p w:rsidR="00670E5A" w:rsidRPr="00DE5AA0" w:rsidRDefault="00670E5A" w:rsidP="00944DD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1559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883 093,7</w:t>
            </w:r>
          </w:p>
        </w:tc>
      </w:tr>
      <w:tr w:rsidR="00670E5A" w:rsidRPr="00DE5AA0" w:rsidTr="003F0E95">
        <w:trPr>
          <w:trHeight w:val="345"/>
        </w:trPr>
        <w:tc>
          <w:tcPr>
            <w:tcW w:w="2977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2 02 30027 05 0000 150</w:t>
            </w:r>
          </w:p>
        </w:tc>
        <w:tc>
          <w:tcPr>
            <w:tcW w:w="5103" w:type="dxa"/>
            <w:vAlign w:val="center"/>
          </w:tcPr>
          <w:p w:rsidR="00670E5A" w:rsidRPr="00DE5AA0" w:rsidRDefault="00670E5A" w:rsidP="00944DD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районов на содержание ребенка в семье опекуна и приемной семье, а также во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награждение, причитающееся приемн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 родителю</w:t>
            </w:r>
          </w:p>
        </w:tc>
        <w:tc>
          <w:tcPr>
            <w:tcW w:w="1559" w:type="dxa"/>
            <w:vAlign w:val="center"/>
          </w:tcPr>
          <w:p w:rsidR="00670E5A" w:rsidRPr="00483C32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96602,4</w:t>
            </w:r>
          </w:p>
        </w:tc>
      </w:tr>
      <w:tr w:rsidR="00670E5A" w:rsidRPr="00DE5AA0" w:rsidTr="003F0E95">
        <w:trPr>
          <w:trHeight w:val="345"/>
        </w:trPr>
        <w:tc>
          <w:tcPr>
            <w:tcW w:w="2977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2 02 30029 05 0000 150</w:t>
            </w:r>
          </w:p>
        </w:tc>
        <w:tc>
          <w:tcPr>
            <w:tcW w:w="5103" w:type="dxa"/>
            <w:vAlign w:val="center"/>
          </w:tcPr>
          <w:p w:rsidR="00670E5A" w:rsidRPr="00DE5AA0" w:rsidRDefault="00670E5A" w:rsidP="00944DD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ставителей) за присмотр и уход за дет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ми, посещающими образовательные о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ганизации, реализующие образовател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ные программы дошкольного образов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ния</w:t>
            </w:r>
          </w:p>
        </w:tc>
        <w:tc>
          <w:tcPr>
            <w:tcW w:w="1559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8 178,3</w:t>
            </w:r>
          </w:p>
        </w:tc>
      </w:tr>
      <w:tr w:rsidR="00670E5A" w:rsidRPr="00DE5AA0" w:rsidTr="003F0E95">
        <w:trPr>
          <w:trHeight w:val="345"/>
        </w:trPr>
        <w:tc>
          <w:tcPr>
            <w:tcW w:w="2977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2 02 35082 05 0000 15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5103" w:type="dxa"/>
            <w:vAlign w:val="center"/>
          </w:tcPr>
          <w:p w:rsidR="00670E5A" w:rsidRPr="00DE5AA0" w:rsidRDefault="00670E5A" w:rsidP="00944DD9">
            <w:pPr>
              <w:pStyle w:val="NoSpacing"/>
              <w:ind w:left="-57" w:right="-113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предоставление жилых пом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щений детям-сиротам и детям, оста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шимся без попечения родителей, л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цам из их числа по договорам найма специ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лизированных жилых помещений</w:t>
            </w:r>
          </w:p>
        </w:tc>
        <w:tc>
          <w:tcPr>
            <w:tcW w:w="1559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6 827,9</w:t>
            </w:r>
          </w:p>
        </w:tc>
      </w:tr>
      <w:tr w:rsidR="00670E5A" w:rsidRPr="00DE5AA0" w:rsidTr="003F0E95">
        <w:trPr>
          <w:trHeight w:val="345"/>
        </w:trPr>
        <w:tc>
          <w:tcPr>
            <w:tcW w:w="2977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5103" w:type="dxa"/>
            <w:vAlign w:val="center"/>
          </w:tcPr>
          <w:p w:rsidR="00670E5A" w:rsidRPr="00DE5AA0" w:rsidRDefault="00670E5A" w:rsidP="00944DD9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Субвенции бюджетам </w:t>
            </w:r>
            <w:r w:rsidRPr="00DE5AA0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муниципальных районов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осуществление полномочий по составлению (изменению) списков кандидатов в присяжные заседатели ф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деральных судов общей юрисдикции в Российской Федерации</w:t>
            </w:r>
          </w:p>
        </w:tc>
        <w:tc>
          <w:tcPr>
            <w:tcW w:w="1559" w:type="dxa"/>
            <w:vAlign w:val="center"/>
          </w:tcPr>
          <w:p w:rsidR="00670E5A" w:rsidRPr="00DE5AA0" w:rsidRDefault="00670E5A" w:rsidP="003F0E9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</w:tbl>
    <w:p w:rsidR="00670E5A" w:rsidRPr="00944DD9" w:rsidRDefault="00670E5A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0E5A" w:rsidRPr="00944DD9" w:rsidRDefault="00670E5A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670E5A" w:rsidRPr="00944DD9" w:rsidTr="00D9354D">
        <w:trPr>
          <w:trHeight w:val="1257"/>
        </w:trPr>
        <w:tc>
          <w:tcPr>
            <w:tcW w:w="4876" w:type="dxa"/>
          </w:tcPr>
          <w:p w:rsidR="00670E5A" w:rsidRPr="0025217A" w:rsidRDefault="00670E5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670E5A" w:rsidRPr="0025217A" w:rsidRDefault="00670E5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670E5A" w:rsidRDefault="00670E5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2018 года № 290</w:t>
            </w:r>
          </w:p>
          <w:p w:rsidR="00670E5A" w:rsidRPr="0025217A" w:rsidRDefault="00670E5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70E5A" w:rsidRDefault="00670E5A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0E5A" w:rsidRDefault="00670E5A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 </w:t>
      </w:r>
    </w:p>
    <w:p w:rsidR="00670E5A" w:rsidRPr="00DE5AA0" w:rsidRDefault="00670E5A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класс</w:t>
      </w:r>
      <w:r w:rsidRPr="00DE5AA0">
        <w:rPr>
          <w:rFonts w:ascii="Times New Roman" w:hAnsi="Times New Roman"/>
          <w:sz w:val="28"/>
          <w:szCs w:val="28"/>
          <w:lang w:val="ru-RU"/>
        </w:rPr>
        <w:t>и</w:t>
      </w:r>
      <w:r w:rsidRPr="00DE5AA0">
        <w:rPr>
          <w:rFonts w:ascii="Times New Roman" w:hAnsi="Times New Roman"/>
          <w:sz w:val="28"/>
          <w:szCs w:val="28"/>
          <w:lang w:val="ru-RU"/>
        </w:rPr>
        <w:t>фикации расходов  бюджетов на 2019 год</w:t>
      </w:r>
    </w:p>
    <w:p w:rsidR="00670E5A" w:rsidRPr="00DE5AA0" w:rsidRDefault="00670E5A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6270"/>
        <w:gridCol w:w="550"/>
        <w:gridCol w:w="600"/>
        <w:gridCol w:w="1559"/>
      </w:tblGrid>
      <w:tr w:rsidR="00670E5A" w:rsidRPr="0025217A" w:rsidTr="00944DD9">
        <w:trPr>
          <w:trHeight w:val="420"/>
        </w:trPr>
        <w:tc>
          <w:tcPr>
            <w:tcW w:w="660" w:type="dxa"/>
            <w:vAlign w:val="bottom"/>
          </w:tcPr>
          <w:p w:rsidR="00670E5A" w:rsidRPr="0025217A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70" w:type="dxa"/>
            <w:vAlign w:val="bottom"/>
          </w:tcPr>
          <w:p w:rsidR="00670E5A" w:rsidRPr="0025217A" w:rsidRDefault="00670E5A" w:rsidP="00944D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50" w:type="dxa"/>
            <w:vAlign w:val="bottom"/>
          </w:tcPr>
          <w:p w:rsidR="00670E5A" w:rsidRPr="0025217A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00" w:type="dxa"/>
            <w:vAlign w:val="bottom"/>
          </w:tcPr>
          <w:p w:rsidR="00670E5A" w:rsidRPr="0025217A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59" w:type="dxa"/>
            <w:vAlign w:val="bottom"/>
          </w:tcPr>
          <w:p w:rsidR="00670E5A" w:rsidRPr="0025217A" w:rsidRDefault="00670E5A" w:rsidP="00A6182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670E5A" w:rsidRPr="0025217A" w:rsidTr="00944DD9">
        <w:trPr>
          <w:trHeight w:val="420"/>
        </w:trPr>
        <w:tc>
          <w:tcPr>
            <w:tcW w:w="660" w:type="dxa"/>
            <w:vAlign w:val="bottom"/>
          </w:tcPr>
          <w:p w:rsidR="00670E5A" w:rsidRPr="0025217A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0" w:type="dxa"/>
            <w:vAlign w:val="bottom"/>
          </w:tcPr>
          <w:p w:rsidR="00670E5A" w:rsidRPr="0025217A" w:rsidRDefault="00670E5A" w:rsidP="00944DD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" w:type="dxa"/>
            <w:vAlign w:val="bottom"/>
          </w:tcPr>
          <w:p w:rsidR="00670E5A" w:rsidRPr="0025217A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" w:type="dxa"/>
            <w:vAlign w:val="bottom"/>
          </w:tcPr>
          <w:p w:rsidR="00670E5A" w:rsidRPr="0025217A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noWrap/>
            <w:vAlign w:val="bottom"/>
          </w:tcPr>
          <w:p w:rsidR="00670E5A" w:rsidRPr="0025217A" w:rsidRDefault="00670E5A" w:rsidP="001B677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2 115 545,7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156 097,3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лица субъекта Российской Федерации и муниципальн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тельных) органов государственной власти и  пре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ставительных органов муниципальных образов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сударственной власти субъектов Российской Ф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дерации, местных админис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раций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72 502,3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таможенных органов и орг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финансового (финансово-бюджетного) на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зора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20 894,4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рендумов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58 875,2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тельная деятельность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20 676,0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 природного и техногенн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характера, гражданская оборона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и правоохранительной де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5 934,3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27 850,6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12 988,6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2 750,7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62 156,9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36 906,2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8 952,0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16 298,7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1 471 590,1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454 556,1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772 063,6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118 703,0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26 554,9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99 712,5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99 637,0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86 509,1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графии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13 127,9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114 120,1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871,9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105 245,2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127 432,5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74 036,2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51 665,4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35 985,2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субъектов Российской Федерации и мун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670E5A" w:rsidRPr="00B32BC0" w:rsidTr="00944DD9">
        <w:trPr>
          <w:trHeight w:val="420"/>
        </w:trPr>
        <w:tc>
          <w:tcPr>
            <w:tcW w:w="6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дотации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0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670E5A" w:rsidRPr="00B32BC0" w:rsidRDefault="00670E5A" w:rsidP="00B32B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</w:tbl>
    <w:p w:rsidR="00670E5A" w:rsidRDefault="00670E5A" w:rsidP="000524CB">
      <w:pPr>
        <w:rPr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70E5A" w:rsidRPr="00944DD9" w:rsidTr="00624B38">
        <w:tc>
          <w:tcPr>
            <w:tcW w:w="4785" w:type="dxa"/>
          </w:tcPr>
          <w:p w:rsidR="00670E5A" w:rsidRDefault="00670E5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E5A" w:rsidRPr="00DE5AA0" w:rsidRDefault="00670E5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670E5A" w:rsidRPr="00DE5AA0" w:rsidRDefault="00670E5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670E5A" w:rsidRPr="00DE5AA0" w:rsidRDefault="00670E5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2018 года № 290</w:t>
            </w:r>
          </w:p>
          <w:p w:rsidR="00670E5A" w:rsidRPr="00DE5AA0" w:rsidRDefault="00670E5A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70E5A" w:rsidRPr="00DE5AA0" w:rsidRDefault="00670E5A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AA0">
        <w:rPr>
          <w:rFonts w:ascii="Times New Roman" w:hAnsi="Times New Roman"/>
          <w:sz w:val="28"/>
          <w:szCs w:val="28"/>
          <w:lang w:val="ru-RU"/>
        </w:rPr>
        <w:t>ссигнований</w:t>
      </w:r>
    </w:p>
    <w:p w:rsidR="00670E5A" w:rsidRPr="00DE5AA0" w:rsidRDefault="00670E5A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по целевым статьям (программам муниципального образования Каневской район и непрограммным направлениям деятельности), группам в</w:t>
      </w:r>
      <w:r w:rsidRPr="00DE5AA0">
        <w:rPr>
          <w:rFonts w:ascii="Times New Roman" w:hAnsi="Times New Roman"/>
          <w:sz w:val="28"/>
          <w:szCs w:val="28"/>
          <w:lang w:val="ru-RU"/>
        </w:rPr>
        <w:t>и</w:t>
      </w:r>
      <w:r w:rsidRPr="00DE5AA0">
        <w:rPr>
          <w:rFonts w:ascii="Times New Roman" w:hAnsi="Times New Roman"/>
          <w:sz w:val="28"/>
          <w:szCs w:val="28"/>
          <w:lang w:val="ru-RU"/>
        </w:rPr>
        <w:t>дов расходов классификации расходов бюджетов на 2019 год</w:t>
      </w:r>
    </w:p>
    <w:p w:rsidR="00670E5A" w:rsidRPr="00DE5AA0" w:rsidRDefault="00670E5A" w:rsidP="00DE5AA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5390"/>
        <w:gridCol w:w="1760"/>
        <w:gridCol w:w="550"/>
        <w:gridCol w:w="1419"/>
      </w:tblGrid>
      <w:tr w:rsidR="00670E5A" w:rsidRPr="0025217A" w:rsidTr="00944DD9">
        <w:trPr>
          <w:trHeight w:val="495"/>
        </w:trPr>
        <w:tc>
          <w:tcPr>
            <w:tcW w:w="550" w:type="dxa"/>
            <w:vAlign w:val="center"/>
          </w:tcPr>
          <w:p w:rsidR="00670E5A" w:rsidRPr="0025217A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90" w:type="dxa"/>
            <w:vAlign w:val="center"/>
          </w:tcPr>
          <w:p w:rsidR="00670E5A" w:rsidRPr="0025217A" w:rsidRDefault="00670E5A" w:rsidP="00944DD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670E5A" w:rsidRPr="0025217A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50" w:type="dxa"/>
            <w:vAlign w:val="center"/>
          </w:tcPr>
          <w:p w:rsidR="00670E5A" w:rsidRPr="0025217A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419" w:type="dxa"/>
            <w:vAlign w:val="center"/>
          </w:tcPr>
          <w:p w:rsidR="00670E5A" w:rsidRPr="0025217A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670E5A" w:rsidRPr="0025217A" w:rsidTr="00944DD9">
        <w:trPr>
          <w:trHeight w:val="330"/>
        </w:trPr>
        <w:tc>
          <w:tcPr>
            <w:tcW w:w="550" w:type="dxa"/>
            <w:vAlign w:val="bottom"/>
          </w:tcPr>
          <w:p w:rsidR="00670E5A" w:rsidRPr="0025217A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0" w:type="dxa"/>
            <w:vAlign w:val="bottom"/>
          </w:tcPr>
          <w:p w:rsidR="00670E5A" w:rsidRPr="0025217A" w:rsidRDefault="00670E5A" w:rsidP="00944DD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  <w:vAlign w:val="bottom"/>
          </w:tcPr>
          <w:p w:rsidR="00670E5A" w:rsidRPr="0025217A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670E5A" w:rsidRPr="0025217A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9" w:type="dxa"/>
            <w:noWrap/>
            <w:vAlign w:val="bottom"/>
          </w:tcPr>
          <w:p w:rsidR="00670E5A" w:rsidRPr="0025217A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2 115 545,7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образ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1 378 857,7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462 639,9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462 639,9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помещений, отопления и освещ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проживающим и работающим в муниц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 услуг) муниципальных учре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133 621,2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133 621,2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районного бюджета, осуществля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мые сверх установленного уровня софина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сирования субсидии, предоставля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 из краевого бюджета на дополнительную 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мощь местным бюджетам для решения 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местного зн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02 1 01 10650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02 1 01 10650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выплаты компе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сации части родительской платы за присмотр и уход за детьми, посещающими образовательные организации, реализу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щие образовательную программу дошкол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8 178,3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8 178,3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пления и освещения педагогическим рабо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никам муниципальных образовательных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работающим в сельских населенных пунктах, рабочих 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(поселках городского типа) на те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6 835,4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6 835,4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обеспечению государственных г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рантий реализации прав на получение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щедоступного и бесплатного  образов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общеобр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301 282,9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301 282,9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финансовому обеспечению получ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образования в частных дошкол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организ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3 926,0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3 926,0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S0050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8 387,4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S0050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8 387,4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программы Краснодарского края «Разв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767 347,7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743 123,2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помещений, отопления и освещ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проживающим и работающим в муниц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 услуг)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89 552,8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89 552,8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продукцией учащихся в общеобразов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19 110,7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19 110,7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 муниципального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«Развитие обр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1 607,9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565,0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1 042,9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спортивных площ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док, расположенных на территории мун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общеобразовательных организ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районного бюджета, осуществля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мые сверх установленного уровня софина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сиров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субсидии, предоставляемой из краевого бюджета на дополнительную 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мощь местным бюджетам для решения 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местного зн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02 2 01 10650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02 2 01 10650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компенсации расходов на оплату жилых помещений, от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пления и освещения педагогическим рабо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никам муниципальных образовательных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работающим в сельских населенных пунктах, рабочих 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(поселках городского типа) на те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10 240,4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10 240,4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обеспечению государственных г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рантий реализации прав на получение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щедоступного и бесплатного  обр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в муниципальных дошкольных и общеобр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491 836,6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491 836,6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льготным питанием учащихся из многодетных семей в муниципальных общеобразовательных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2 874,2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2 874,2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териально-техническому обеспечению пунктов пров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 экзаменов для государственной ит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говой аттестации по образовательным пр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граммам основного общего и среднего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образования и выплате педагогич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работникам, участвующим в провед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указанной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итоговой аттестации, компенсации за работу по по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готовке и проведению государс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2 684,8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2 684,8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S0050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11 110,8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S0050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11 110,8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муниципального зн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S0470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100 000,0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S0470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100 000,0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программы Красн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дарского края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менная школа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24 224,5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Обновление материально-технической базы для формирования у обучающихся совр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менных технологических и гуман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тарных навыков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6 671,7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6 671,7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Обновление материально-технической базы для формирования у обучающихся совр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менных технологических и гуман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тарных навыков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С1690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17 552,8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С1690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17 552,8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46 072,8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32BC0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46 072,8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 услуг)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42 675,6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42 675,6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 муниципального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«Развитие обр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соц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поддержки отдельным  категор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работников муниципальных физкультурно-спортивных орг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низаций, осуществляющих подготовку спортивного резерва, и муниц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образовательных организаций 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полнительного образования детей Красн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дарского края отраслей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02 3 01 60740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02 3 01 60740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компенсации расходов на оплату жилых помещений, от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пления и освещения педагогическим рабо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никам муниципальных образовательных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работающим в сельских населенных пунктах, рабочих 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(поселках городского типа) на те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609,2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609,2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программы Красн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дарского края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образ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S0600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2 645,5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S0600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2 645,5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обла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образования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98 081,4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чие мероприятия в области образования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98 081,4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8 426,4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7 555,4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817,6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81 789,3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58 774,2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22 693,9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ляемые гражданину в период обучения по договору о целевом обучении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204,0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204,0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  муниципального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«Развитие обр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265,6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265,6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обеспечению государственных г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рантий реализации прав на получение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щедоступного и бесплатного  обр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в муниципальных дошкольных и общеобр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7 396,1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7 280,1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 Каневской район (исходя из пр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гнозируемой потребности) новых мест в общеобразовательных организ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строительство отдельно сто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зданий на территориях образовател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вместимости и выделением блока 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образования на 400 мест.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«Дети 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162 398,5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тости детей и подрос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18 256,0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занятости детей и подростков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18 256,0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 услуг)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детей.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1 911,7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694,9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1 216,8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районного бюджета, осуществля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мые сверх установленного уровня софина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сиров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субсидии, предоставляемой из краевого бюджета на дополнительную 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мощь местным бюджетам для решения 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местного зн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03 1 01 10650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03 1 01 10650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значения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S0050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S0050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программы Краснодарского края «Дети 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бани»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7 592,6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7 592,6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134 011,7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полномочий, направленных на по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держку детей-сирот и детей, оставшихся без попечения родителей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134 011,7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детей-сирот и детей, оставшихся без попечения родителей, находящихся под опекой (поп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чительством), включая предварител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(попечительство), 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реданных на воспитание в пр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емную семью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49 839,5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49 839,5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вознаграждения, причитающегося прие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родителям за оказание услуг по восп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танию приемных детей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46 762,9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46 762,9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детей, нуждающихся в особой заботе государства, переданных на 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225,9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225,9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вознаграждения, причитающегося патр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натным воспитателям за оказ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услуг по осуществлению 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тронатного воспитания и пости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тернатного сопровождения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238,6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238,6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лате проезда детей-сирот и 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родителей, находящихся под опекой (поп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чительством), включая предварительную опеку (попечительство), переданных на воспитание в приемную семью или на 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воспитание, к месту лечения и обратно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жилых помещений детям-сиротам и детям, оста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договорам найма специализ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рованных жилых помещений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6 827,9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6 827,9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жилых помещений детям-сиротам и детям, оста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договорам найма специализ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рованных жилых помещений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30 078,3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30 042,7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для одаренных детей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149,0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9 171,0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9 171,0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организации и осущ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ствлению деятельности по опеке и попеч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 в отношении несове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шеннолетних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4 784,5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4 326,3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458,2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созданию и организ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деятельности комиссий по делам нес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2 498,7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организации оздоро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отд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ха детей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617,3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выявлению обсто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тельств, свидетельствующих о необходим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оказания детям-сиротам и детям,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лицам из числа детей-сирот и детей, оставшихся без попечения родителей, содействия в пр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одолении трудной жи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ненной ситуации, и осуществлению контроля за использован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детьми-сиротами и детьми,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тавшимися без попечения род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лицами из числа детей-сирот и детей, оставшихся без поп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предоставленных им ж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специализированного ж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лищн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фонда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1 270,5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1 077,2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193,3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B32BC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го образования Каневской район «Кап</w:t>
            </w:r>
            <w:r w:rsidRPr="00B32BC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тальный ремонт дорог и ремонт автом</w:t>
            </w:r>
            <w:r w:rsidRPr="00B32BC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бильных дорог местного значения  Кане</w:t>
            </w:r>
            <w:r w:rsidRPr="00B32BC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капитальному ремонту, ремонту автом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 на те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Каневского района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дорог общего пользования, проходящих вне населенных пунктов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735,7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735,7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комплексной схемы организ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дорожного движения на территории Каневского района Краснодарского края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04 1 01 10550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04 1 01 10550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дороги Каневская- Стародеревянко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 в Каневском районе»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690,7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642,4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дорог общего пользования местного значения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9 184,9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9 184,9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безопасности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21 572,6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щенности 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 значимых объектов, а также информационно-пропагандистское сопровождение антитеррористической де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на территории Кане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лактика терроризма в муниц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правонарушений, усиление борьбы с пр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 в муниципальном образ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вании Каневской район 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обеспечение общественной без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пасности, укреплению правопорядка и пр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40,1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дупреждению и 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квидации чрезвычайных ситуаций, стихийных бедствий и их после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ствий в Каневском районе Краснодарского края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рийно-спасательных и других неотложных работ при чрезв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ситуациях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 услуг)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12 679,5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Безопасный город на 2015 – 2020 годы 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от чрезвыча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 и природного и техногенного характера , проф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экстремизма и терр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ризма на территории Каневского района, предупреждения ситу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которые могут привести к нарушению функционирования систем жизнеобеспеч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населения, стихийных бедствий, эпид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мий и ликвидации их после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по развертыв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Центра обрабо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вызовов по единому номеру «112» на базе ЕДДС,  вводу вэк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плуатацию муниципального сегмента Си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темы -112, обеспечение его  функционир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и дальнейшему сопряжению с АПК «Безопасный город»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05 5 01 10100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05 5 01 10100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безопасности 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логической и санитарно-эпидемиологической обстановки на территории муниципального образов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Снижение рисков и смягчение последствий чрезвычайных ситуаций природного и те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ногенного характера на территории мун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мероприятий по своевреме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ному оповещению и информированию 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 об угрозе возникновения чрезв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Оборудование, монтаж и пуско-наладка системы экстренного оповещения насел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станицах Александровская, Прид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рожная и поселков Красногвардеец и Па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тизанский Каневского района Краснода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05 8 01 10560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05 8 01 10560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культ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172 200,2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турно-массовых мероприятий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46 231,5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46 231,5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помещений, отопления и освещ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работающим в муниц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46 131,5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46 131,5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метов и коллекций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5 488,7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5 488,7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помещений, отопления и освещ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работающим в муниц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5 428,7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5 428,7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информацио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обслуживания населения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20 298,8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служивания населения, компле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тование и обеспечение сохранн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библиотечных фондов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20 298,8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помещений, отопления и освещ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учреждений, проживающим и работающим в муниц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19 833,4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19 833,4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тек муниципального образования Кане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Государственная поддержка отрасли кул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деофильмов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10 185,0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10 185,0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10 185,0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10 185,0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тей 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72 550,7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в сфере культуры и искусства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72 550,7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70 799,3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70 799,3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 и технического оснащения учреждений 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образования детей в сфере культуры и искусства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06 5 01 10630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06 5 01 10630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компенсации расходов на оплату жилых помещений, от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пления и освещения педагогическим рабо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никам муниципальных образовательных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работающим в сельских населенных пунктах, рабочих 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селках (поселках городского типа) на те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751,4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751,4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4 317,6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4 317,6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учреждений культуры и искусства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правленные на осуществление муниципальной политики и 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репление материально-технической базы и технического оснащения в отрасли  кул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туры, искусства и кинематографии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мероприятий, 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сохранение культурного наследия муниц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06 6 01 10490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06 6 01 10490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культуры, сверх установленн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уровня софинанс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459,2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459,2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культуры, кинем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13 127,9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13 127,9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1 857,9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1 655,3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11 270,0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9 904,4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1 350,5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15,1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«Проф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лактика экстремизма, гармонизация межн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циональных отношений и развитие гра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общества»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мира и наци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многонационального народа, проживающего в Кане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отношений, по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стабильной общес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венно-политической обстановки и профилактика этнического эк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тремизма 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ческой культуры и спорта» 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127 420,5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51 653,4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и улучшения ф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зического здоровья жителей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48 382,2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35 882,7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35 882,7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и укрепление материально-технической базы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и краевых спортивных соревнован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ях 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1 584,5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1 584,5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можность гражданам систематически зан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маться ф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зической культурой и спортом и отдельные мероприятия, напра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осуществление мун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политики в отрасли «Физическая культура и спорт»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в муниципальную собстве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объекта недвиж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мости (котельной с действующей системой инженерно-технического обеспечения), расположенн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по адресу: Краснодарский край, Кане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район, ст. Стародеревянковская, ул. Мира, 66 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08 1 01 10670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08 1 01 10670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Спорт - норма жи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Р5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3 271,2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Оснащение объектов спортивной инфр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спортивно-технологическим оборудованием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Р5 52280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3 271,2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Р5 52280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3 271,2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74 036,2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ско-юношеского спорта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74 036,2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61 604,1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61 604,1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32BC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и укрепление материально-технической базы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32BC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32BC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стия учащихся в районных, краевых и всероссийских 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ревнов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ниях по культивируемым видам спорта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B32BC0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предпроектных меропри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и мероприятий по разработке проектно-сметной документации в целях выполн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строительства центра един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борств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2 069,3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2 069,3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соц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поддержки отдельным  категор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ям работников муниципальных физкультурно-спортивных орг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низаций, осуществляющих подготовку спортивного резерва, и муниц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образовательных организаций 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полнительного образования детей Красн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отраслей «Образ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вание» и «Физическая культура и спорт»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ляющих спортивную подготовку по базовым видам спорта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791,1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791,1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труда инструкторов по спорту в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ваниях Краснодарского края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284,3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284,3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мероприятий, 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финансирование муниципальных организ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осуществляющих спортивную по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готовку и реализующих программы спо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тивной подготовки в соответствии с треб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ваниями федеральных стандартов спорти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подготовки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7 162,4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7 162,4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физической кул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массового спорта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граммы 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1 636,4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B32BC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го образования Каневской район «Экон</w:t>
            </w:r>
            <w:r w:rsidRPr="00B32BC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мическое развитие и инновационная экон</w:t>
            </w:r>
            <w:r w:rsidRPr="00B32BC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мика муниципального образования Кане</w:t>
            </w:r>
            <w:r w:rsidRPr="00B32BC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ской район на 2019-2024 годы»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и среднего предпринимательства в мун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район на 2019-2024 годы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413,7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413,7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лого и среднего предпринимательства в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на 2019-2024 годы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413,7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413,7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 и инвестиционно привлекательного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раза муниципального образования Кане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2019- 2024 годы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973,5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приятного для инвестирования образа муниципального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и его продв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жение за пределами Краснодарского края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973,5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стиционно привлекательного образа мун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973,5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973,5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«Мол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дежь 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7 257,4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лодежной политики 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7 257,4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6 037,4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6 037,4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лодежной политики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1 540,2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дым семьям на приобретение (строительс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во) жилья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пальная политика и развитие гражданск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9 511,7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9 511,7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развитием  Кане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9 511,7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праздн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государственных праздников, памятных дат и историч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событий России, Кубани и района, юбиле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дат предприятий, организаций, пр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славленных земляков и граждан, вне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значительный вклад в 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Каневского района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венного самоуправления Каневского 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образования лиц, замещающих выборные муниципальные должности,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служащих, руковод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 и работников муниципал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Каневского района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 на присвоение Почетного звания «Чел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век года» и «Лучший специалист Каневск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слугу лиц, замещавших муниц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 и должности муниципальной службы Кра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финансовая поддержка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дельных категорий 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Каневского района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новленных положением о звании «Поче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ный гра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данин Каневского района»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социацию  «Совет муниципальных образований Кра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ральной активности жит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 Каневского района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работников в процессе их трудовой деятельности и прав работников на рабочие места, соответс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вующие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нормативным требованиям охраны труда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Казачес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 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ношении казачества в Каневском районе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116,1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диционной культуры и истории казачества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с участием классов и групп казач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ей 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правленности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рование условий для духовно-нравственного развития граждан  муниц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ентированных 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коммерческих организаций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тономным учреждениям и иным некомме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организациям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мационное общество Каневского 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7 746,1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дение деятельности органов местного сам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2 883,6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органов местного самоуправл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 использованием периодических 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чатных изданий и телевидения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2 883,6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2 883,6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2 883,6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формационных сервисов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2 005,3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2 857,2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14 223,2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ропромышленном комплексе муниципал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13 892,7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поддержке сельскох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зяйственн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производства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13 892,7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поддержке сельскох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зяйственного производства в Краснода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крае в части предоставл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субсидий гражданам, ведущим личное подсобное х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зяйство, крестьянским (фермерским) хозя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ствам, индивидуальным предпринимателям, осущест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ляющим деятельность в области сельскохозяйственного прои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16 1 01 60090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12 658,1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16 1 01 60090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12 658,1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поддержке сельскох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зяйственного производства в Краснода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крае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1 221,2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но-санитарного благополучия на террит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муниципального образования Кане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противоэпизоотических мер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приятий 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зяйствах на лейкоз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по предупреждению и ликвидации б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лезней животных, их лечению, отлову и 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держанию безнадзорных живо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ных, защите населения от боле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ней, общих для человека и животных, в части регулирования числе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безнадзорных животных на террит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муниципальных образований Красн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ставок, ярмарок, смотров-конкурсов и др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гих мер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в АПК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топливно-энергетического компле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8 202,0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3 796,0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пунктов Каневского района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3 796,0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строительству объекта «Газопр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 среднего давления к х. Трудовая Армения Каневского 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 Краснодарского края»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1 689,7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1 689,7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на организацию газ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снабжения населения (посел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ний)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S0620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2 106,3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(муниц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S0620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2 106,3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эффективности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4 406,0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сбережения и повышения энерг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тической эффективности в системах коммунальной инфр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4 406,0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конструкции  об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 теплоснабжения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монту объектов 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плоснабжения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ностного лица  муниципального образов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115 802,5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Кане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108 551,1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72 783,8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67 590,6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4 758,2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435,0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 услуг)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35 018,2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15 098,1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19 131,1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789,0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утверждению списков граждан, лишившихся жилого помещения в результате чрезв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52 1 00 60070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52 1 00 60070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дению учета граждан отдельных категорий в качестве нужда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жилых помещениях и по формир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списка детей-сирот и детей, оста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лиц из числа детей-сирот и детей,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лиц, относившихся к катег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рии детей-сирот и 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подлежащих обеспечению жилыми 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мещениями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617,1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538,1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утверждению списков граждан Российской Федерации, постр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давших в результате чрезвычайных ситу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регионального и межмуниципального характера на территории Красн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края, и членов семей граждан Российской Федерации, погибших (умерших) в резул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тате этих чрезвычайных ситуаций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52 1 00 62600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52 1 00 62600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предвиденных расходов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правления деятельности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6 401,4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ниципальному образованию Каневской 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527,2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527,2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дическим лицам по подготовке чертежей град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строительных планов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52 3 00 10230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916,6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52 3 00 10230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916,6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стка и объектов 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движимого имущества для муниципальных нужд в целях пересел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граждан из аварийного многокварти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дома  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52 3 00 10680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4 327,3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52 3 00 10680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4 327,3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ществление полном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муниципального образования Каневской район по реш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вопросов местного значения  в области 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хитектуры и град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(изменению) 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заседатели федеральных судов общей юрисдикции в Российской Федер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выборов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ведения муниципал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выборов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11 504,1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имущественных отношений  муниц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9 854,1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9 854,1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8 958,7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ством Краснодарского края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пользованию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54 780,2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управления администрации муниц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16 685,0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16 685,0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15 657,2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1 016,8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обр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зования, связанных с общегосударственным упра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лением 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в соответствии с действу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законодательством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бюджетов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35 985,2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по выравниванию бюджетной обеспеченн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 поселений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поддержку мер по обеспечению сбалансированн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бюджетов поселений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 счетной палаты муниципального образов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4 209,4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 счетной палаты   муниципального обр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3 001,8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3 001,8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2 808,4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государстве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192,4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вительного органа и органов местного с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1 207,6</w:t>
            </w:r>
          </w:p>
        </w:tc>
      </w:tr>
      <w:tr w:rsidR="00670E5A" w:rsidRPr="00B32BC0" w:rsidTr="00944DD9">
        <w:trPr>
          <w:trHeight w:val="330"/>
        </w:trPr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39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ственными (м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казенными учреждениями, органами упра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государственными внебюджетными фондами</w:t>
            </w:r>
          </w:p>
        </w:tc>
        <w:tc>
          <w:tcPr>
            <w:tcW w:w="176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550" w:type="dxa"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19" w:type="dxa"/>
            <w:noWrap/>
            <w:vAlign w:val="bottom"/>
          </w:tcPr>
          <w:p w:rsidR="00670E5A" w:rsidRPr="00B32BC0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2B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1 207,6</w:t>
            </w:r>
          </w:p>
        </w:tc>
      </w:tr>
    </w:tbl>
    <w:p w:rsidR="00670E5A" w:rsidRDefault="00670E5A" w:rsidP="000524CB">
      <w:pPr>
        <w:rPr>
          <w:lang w:val="ru-RU"/>
        </w:rPr>
      </w:pPr>
    </w:p>
    <w:p w:rsidR="00670E5A" w:rsidRDefault="00670E5A" w:rsidP="000524CB">
      <w:pPr>
        <w:rPr>
          <w:lang w:val="ru-RU"/>
        </w:rPr>
        <w:sectPr w:rsidR="00670E5A" w:rsidSect="001B6774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670E5A" w:rsidRPr="00944DD9" w:rsidTr="002737F2">
        <w:tc>
          <w:tcPr>
            <w:tcW w:w="9889" w:type="dxa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670E5A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2018 года № 290</w:t>
            </w:r>
          </w:p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70E5A" w:rsidRPr="00376BDD" w:rsidRDefault="00670E5A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2019 год</w:t>
      </w:r>
    </w:p>
    <w:p w:rsidR="00670E5A" w:rsidRDefault="00670E5A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475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6570"/>
        <w:gridCol w:w="728"/>
        <w:gridCol w:w="512"/>
        <w:gridCol w:w="574"/>
        <w:gridCol w:w="1951"/>
        <w:gridCol w:w="746"/>
        <w:gridCol w:w="1481"/>
        <w:gridCol w:w="1600"/>
      </w:tblGrid>
      <w:tr w:rsidR="00670E5A" w:rsidRPr="003C448F" w:rsidTr="00944DD9">
        <w:trPr>
          <w:trHeight w:val="375"/>
        </w:trPr>
        <w:tc>
          <w:tcPr>
            <w:tcW w:w="594" w:type="dxa"/>
            <w:vMerge w:val="restart"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6570" w:type="dxa"/>
            <w:vMerge w:val="restart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28" w:type="dxa"/>
            <w:vMerge w:val="restart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12" w:type="dxa"/>
            <w:vMerge w:val="restart"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74" w:type="dxa"/>
            <w:vMerge w:val="restart"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951" w:type="dxa"/>
            <w:vMerge w:val="restart"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746" w:type="dxa"/>
            <w:vMerge w:val="restart"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3081" w:type="dxa"/>
            <w:gridSpan w:val="2"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25/12</w:t>
            </w:r>
          </w:p>
        </w:tc>
      </w:tr>
      <w:tr w:rsidR="00670E5A" w:rsidRPr="003C448F" w:rsidTr="00944DD9">
        <w:trPr>
          <w:trHeight w:val="613"/>
        </w:trPr>
        <w:tc>
          <w:tcPr>
            <w:tcW w:w="594" w:type="dxa"/>
            <w:vMerge/>
            <w:vAlign w:val="center"/>
          </w:tcPr>
          <w:p w:rsidR="00670E5A" w:rsidRPr="003C448F" w:rsidRDefault="00670E5A" w:rsidP="003C4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570" w:type="dxa"/>
            <w:vMerge/>
            <w:vAlign w:val="center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28" w:type="dxa"/>
            <w:vMerge/>
            <w:vAlign w:val="center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2" w:type="dxa"/>
            <w:vMerge/>
            <w:vAlign w:val="center"/>
          </w:tcPr>
          <w:p w:rsidR="00670E5A" w:rsidRPr="003C448F" w:rsidRDefault="00670E5A" w:rsidP="003C4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4" w:type="dxa"/>
            <w:vMerge/>
            <w:vAlign w:val="center"/>
          </w:tcPr>
          <w:p w:rsidR="00670E5A" w:rsidRPr="003C448F" w:rsidRDefault="00670E5A" w:rsidP="003C4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51" w:type="dxa"/>
            <w:vMerge/>
            <w:vAlign w:val="center"/>
          </w:tcPr>
          <w:p w:rsidR="00670E5A" w:rsidRPr="003C448F" w:rsidRDefault="00670E5A" w:rsidP="003C4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vMerge/>
            <w:vAlign w:val="center"/>
          </w:tcPr>
          <w:p w:rsidR="00670E5A" w:rsidRPr="003C448F" w:rsidRDefault="00670E5A" w:rsidP="003C4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81" w:type="dxa"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600" w:type="dxa"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изменений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570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12" w:type="dxa"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74" w:type="dxa"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51" w:type="dxa"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46" w:type="dxa"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728" w:type="dxa"/>
            <w:vAlign w:val="center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2" w:type="dxa"/>
            <w:vAlign w:val="center"/>
          </w:tcPr>
          <w:p w:rsidR="00670E5A" w:rsidRPr="003C448F" w:rsidRDefault="00670E5A" w:rsidP="003C4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vAlign w:val="center"/>
          </w:tcPr>
          <w:p w:rsidR="00670E5A" w:rsidRPr="003C448F" w:rsidRDefault="00670E5A" w:rsidP="003C4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51" w:type="dxa"/>
            <w:vAlign w:val="center"/>
          </w:tcPr>
          <w:p w:rsidR="00670E5A" w:rsidRPr="003C448F" w:rsidRDefault="00670E5A" w:rsidP="003C4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vAlign w:val="center"/>
          </w:tcPr>
          <w:p w:rsidR="00670E5A" w:rsidRPr="003C448F" w:rsidRDefault="00670E5A" w:rsidP="003C4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27 786,8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2 115 545,7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vAlign w:val="center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vAlign w:val="center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органов государственной власти и  представ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органов муниципальных образов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939,5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203 301,5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-341,7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121 449,3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2 026,0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рации, высших исполнительных органов государс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власти субъектов Российской Федерации, 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администраций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72 502,3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«Дети Каневского района»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9 171,0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цией программы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9 171,0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9 171,0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организации и осуществлению деятельн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по опеке и попечительству в отношении несове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шеннолетних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4 784,5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4 326,3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-27,2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458,2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созданию и организации деятельности к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миссий по делам несовершеннолетних и защите их прав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2 498,7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 по организации оздоровления и отдыха детей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617,3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76,7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615,0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-76,7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выявлению обстоятельств, свидетельс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вующих о необходимости оказания детям-сиротам и детям, оставшимся без попечения род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лицам из числа детей-сирот и детей, оставшихся без попеч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родителей, содействия в пр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одолении трудной жизненной ситуации, и осущ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ствлению контроля за использованием детьми-сиротами и детьми, оста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шимися без попечения родителей, лицами из числа детей-сирот и детей, оставшихся без попечения род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предоставленных им жилых помещений сп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циализирова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жилищного фонда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1 270,5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18,5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1 077,2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-18,5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193,3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общество Каневского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сервисов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4 862,5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2 005,3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2 857,2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«Развитие сельского хозяйс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ленном комплексе муниципального образования К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 по поддержке сельскохозяйственного прои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поддержке сельскохозяйственного прои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 в Краснодарском крае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1 234,6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138,6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1 221,2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-138,6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57 234,2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57 234,2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57 102,2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53 388,6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3 528,6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-35,8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Краснодарского края по формированию и 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верждению списков граждан, лишившихся ж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лого помещения в результате чрезвычайных 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52 1 00 60070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52 1 00 60070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Краснодарского края по формированию и 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верждению списков граждан Российской Фед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ших) в результате этих чрезвыча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52 1 00 62600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52 1 00 62600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нению) списков кандидатов в присяжные зас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датели федеральных судов общей юрисдикции в Российской Федерации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подготовки и проведения муниципальных 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боров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-341,7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46 061,1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вания Каневской район «Экономическое ра</w:t>
            </w: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</w:t>
            </w: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витие и инновационная экономика муниципального образ</w:t>
            </w: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вания Каневской район на 2019-2024 г</w:t>
            </w: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ды»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-424,5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973,5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стиционно привлекательного образа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на 2019- 2024 годы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-424,5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973,5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рования образа муниципального образования Кане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и его продвижение за пределами Красн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-424,5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973,5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 привлекательного образа муниципального образов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-424,5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973,5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-424,5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973,5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«Муниципальная п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литика и развитие гражданского общества»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1 130,7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1 130,7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 Каневского района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1 130,7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государственных праздников, памя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дат и исторических событий России, Кубани и района, юбилейных дат предприятий, организаций, прославленных земляков и граждан, внесших знач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вклад в развитие Каневск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470,2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ший орган территориального общественного самоупра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Каневского района»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должности, муниципальных служащих, 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ководителей и работников муниципальных учрежд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Каневского района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своение Почетного звания «Человек года» и «Лучший специалист Каневского района»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340,4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образований Краснодарского края»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тивности жителей Каневского района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безопасности работников в процессе их тр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довой деятельности и прав работников на рабочие места, соответствующие государственным норм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тивным требованиям охраны труда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«Казачество Каневского 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истории казачества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«Формирование усл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 для духовно-нравственного развития граждан 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граждан муниципального образования К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ванных некоммерческих организаций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«Информационное общество Каневского района»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2 883,6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органов местного самоуправления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2 883,6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органов местного самоуправления с использ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ванием периодических печатных изданий и тел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2 883,6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в СМИ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2 883,6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2 883,6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82,8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39 872,7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35 018,2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35 018,2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556,0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15 098,1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-556,0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19 131,1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789,0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82,8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4 854,5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ному образованию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82,8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527,2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82,8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527,2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участка и об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 недвижимого имущества для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пальных нужд в целях переселения граждан из аварийного многоквартирного дома  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52 3 00 10680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4 327,3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52 3 00 10680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-4 327,3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52 3 00 10680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4 327,3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4 327,3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20 676,0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 природного и техногенного характера, гра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данская оборона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«Обеспечение без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ликвидации чрезвычайных ситуаций, стихи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бедствий и их последствий в Кане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 Краснодарского края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14 741,7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-45,6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12 679,5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45,6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правоохранительной деятельности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5 934,3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«Обеспечение без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5 934,3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информац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антитеррор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стической деятельности на террит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района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«Профилактика терроризма в муниципальном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пальном образовании Каневской район 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 и профилактики правонар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ступностью 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Безопасный город на 2015 – 2020 годы 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от чрезвычайных ситу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и природного и техногенного характера , проф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экстремизма и терроризма на территории К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 , предупреждения ситуаций , кот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рые могут привести к нарушению функционирования систем жизнеобеспечения населения, стихийных бе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ствий, эпидемий и ликв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дации их последствий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по развертыванию Це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тра обработки вызовов по единому номеру «112» на базе ЕДДС,  вводу в эксплуатацию муниципального се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мента Системы -112, обеспечение его  функционир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и дальнейшему сопряжению с АПК «Безопа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ный город»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05 5 01 10100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05 5 01 10100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4 657,7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Снижение рисков и смягчение последствий чрезв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 природного и техногенного хара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тера на территории муниципального образования К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мероприятий по своевременному оп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вещению и информированию населения об 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розе возникновения чрезвычайных ситуаций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Оборудование, монтаж и пуско-наладка системы эк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тренного оповещения населения в станицах Алекса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дровская, Придорожная и поселков Кра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ногвардеец и Партизанский Каневского района Краснодарского края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05 8 01 10560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05 8 01 10560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1 568,8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27 050,6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1 570,1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12 988,6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«Развитие сельского хозяйс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1 570,1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12 988,6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ленном комплексе муниципального образования К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1 570,1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12 658,1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 по поддержке сельскохозяйственного прои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1 570,1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12 658,1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поддержке сельскохозяйственного прои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 в Краснодарском крае в части предоставл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субсидий гражданам, ведущим ли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подсобное хозяйство, крестьянским (ферме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ским) хозяйствам, индивидуальным предпринимателям, осуществля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деятельность в области сельскохозяйственного производства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16 1 01 60090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1 570,1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12 658,1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16 1 01 60090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1 570,1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12 658,1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благополучия на территории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собных хозяйствах на лейкоз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предупреждению и ликвидации болезней живо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ных, их лечению, отлову и содержанию безнадзорных ж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вотных, защите населения от болезней, общих для 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ловека и животных, в части регулирования численн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безнадзорных животных на территории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образований Красн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мышленного комплекса Каневского района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марок, смотров-конкурсов и других меропри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в АПК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вания Каневской район «Капитальный ремонт дорог и ремонт автомобильных дорог местного значения  К</w:t>
            </w: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ному ремонту, ремонту автомобильных дорог общего пользования на территории Каневского района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12 111,3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томобильных дорог общего пользования, прох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дящих вне населенных пунктов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735,7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735,7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комплексной схемы организации доро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движения на территории Каневского 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 Краснодарского края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04 1 01 10550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04 1 01 10550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установки на участке автомобильной дороги Кане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ская- Стародеревянковская в Каневском районе»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690,7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642,4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(муниципальной) собственности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670E5A" w:rsidRPr="003C448F" w:rsidTr="00944DD9">
        <w:trPr>
          <w:trHeight w:val="390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рог общего пользования местного значения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9 184,9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9 184,9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-1,3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1 950,7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вания Каневской район «Экономическое ра</w:t>
            </w: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</w:t>
            </w: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витие и инновационная экономика муниципального образ</w:t>
            </w: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вания Каневской район на 2019-2024 г</w:t>
            </w: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ды»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-1,3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413,7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предпринимательства в муниципальном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 на 2019-2024 годы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-1,3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413,7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-1,3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413,7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пальная поддержка  субъектов малого и среднего предпринимательства в муниципальном образов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 на 2019-2024 годы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-1,3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413,7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-1,3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413,7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1 537,0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1 537,0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лицам по подготовке чертежей градостро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планов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52 3 00 10230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916,6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52 3 00 10230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916,6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полномочий муниципального образования К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по решению вопросов местного значения  в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архитектуры и градостро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25 250,7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8 952,0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«Обеспечение без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но-эпидемиологической обстановки на терр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муниципального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лигона твердых коммунальных отходов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«Развитие топливно-энергетического комплекса»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8 202,0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Кане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район 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3 796,0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3 796,0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сре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давления к х. Трудовая Армения Кане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 Краснодарского края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31,3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1 689,7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31,3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1 689,7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газоснабжения населения (посел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ний) 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S2620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2 106,3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государстве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(муниципальной) собственности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S2620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2 106,3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фективности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4 406,0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энергетической эффективности в системах ко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мунальной инфраструктуры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4 406,0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реконстру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объектов теплоснабжения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ремонту об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 теплоснабжения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1 906,0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-51,4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16 298,7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-51,4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16 298,7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-51,4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16 298,7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-51,4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15 681,6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-100,5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14 202,0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1 229,6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ведению учета граждан отдельных катег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рий в качестве нуждающихся в жилых пом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щениях и по формированию списка детей-сирот и детей,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лиц из числа д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попечения родит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лиц, относившихся к катег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рии детей-сирот и 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жащих обеспечению жилыми помещениями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617,1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538,1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52 1 00 60870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8 874,9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«Муниципальная п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литика и развитие гражданского общества»</w:t>
            </w:r>
          </w:p>
        </w:tc>
        <w:tc>
          <w:tcPr>
            <w:tcW w:w="728" w:type="dxa"/>
            <w:noWrap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28" w:type="dxa"/>
            <w:noWrap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 Каневского района</w:t>
            </w:r>
          </w:p>
        </w:tc>
        <w:tc>
          <w:tcPr>
            <w:tcW w:w="728" w:type="dxa"/>
            <w:noWrap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муниципальные должности и должности мун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службы Краснодарского края и финанс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вая поддержка отдельных категорий работников К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728" w:type="dxa"/>
            <w:noWrap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Молодежь Каневского 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лодых семей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493,9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«Муниципальная п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литика и развитие гражданского общества»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 Каневского района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положением о звании «Почетный гражданин Кане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378,0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54 780,2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18 795,0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таможенных органов и органов финансового (фина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16 685,0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16 685,0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администрации муниципального обр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16 685,0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16 685,0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15 657,2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1 016,8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образов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связанных с общегосударственным управл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нием 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 муниципального образования Каневской район в 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ответствии с действующим законодательством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2 110,0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бюджетной системы Российской Фед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35 985,2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субъектов Российской Федерации и муниципал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по выравнив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бюджетной обеспеченности  поселений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10 874,0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дотации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поддержку мер по обеспечению сбала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сированности бюджетов поселений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25 111,2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4 209,4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4 209,4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таможенных органов и органов финансового (фина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4 209,4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муниципального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4 209,4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3 001,8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3 001,8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-38,4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2 808,4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192,4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1 207,6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1207,6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58 609,8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10 704,1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10 704,1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10 704,1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отношений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9 854,1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9 854,1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8 958,7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36 906,2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36 906,2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«Дети Каневского района»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36 906,2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36 906,2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36 906,2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жилых помещений детям-сиротам и детям, оставшимся без попечения родит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договорам найма специ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лизированных жилых помещений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6 827,9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(муниципальной) собственности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6 827,9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жилых помещений детям-сиротам и детям, оставшимся без попечения родит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и лицам из их числа по договорам найма специ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лизированных жилых помещений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30 078,3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(муниципальной) собственности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30 042,7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физической кул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в муниципальную собственность об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екта недвижимости (котельной с действующей сист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 инженерно-технического обеспечения), распол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женного по адресу: Краснодарский край, Каневской район, ст. Стародеревянковская, ул. Мира, 66 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08 1 01 10670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(муниципальной) собственности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08 1 01 10670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10 199,5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6830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261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,3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1 495 301,0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6830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9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,2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1 390 055,8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6830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519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,9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454 556,1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«Развитие образов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6830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519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,9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454 461,6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6830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519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,9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454 461,6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 детей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6830A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519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,9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454 461,6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работникам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работающим в мун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0,6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133 621,2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0,6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133 621,2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районного бюджета, осуществляемые сверх установленного уровня софинансирования субсидии, предоставляемой из краевого бюджета на дополн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тельную помощь местным бюджетам для решения социально-значимых вопросов мес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значения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02 1 01 10650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02 1 01 10650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мер социальной поддер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отопления и освещения пед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гогическим работникам муниципальных образовательных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низаций, проживающим и работа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рабочих поселках (поселках 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Краснодарского края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161,1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6 835,4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161,1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6 835,4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прав на получение общедоступного и бе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 образования в муниципальных дошкольных и общ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организациях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6 056,8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301 282,9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6 056,8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301 282,9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нансовому обеспечению получения образования в 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дошкольных и общеобразовательных орган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3 926,0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3 926,0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шения социально-значимых вопросов местного зн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S0050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8 387,4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S0050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8 387,4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Краснодарского края «Развитие образов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-440,6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-440,6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«Обеспечение без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информац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онно-пропагандистское сопровождение антитеррор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стической деятельности на террит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района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Профилактика терроризма 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2 956,1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772 063,6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«Развитие образов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2 956,1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772 063,6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2 956,1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767 347,7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развитие начал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общего, основного общего, среднего общего 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2 956,1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743 123,2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работникам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работающим в мун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2 137,9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89 552,8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2 137,9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89 552,8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дукцией учащихся в общеобразовательных организ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19 110,7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19 110,7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 муниципального образования К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-2 137,9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1 607,9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565,0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-2 137,9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1 042,9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спортивных площадок, расп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ложенных на территории муниципальных общеобр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районного бюджета, осуществляемые сверх установленного уровня софинансирования субсидии, предоставляемой из краевого бюджета на дополн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тельную помощь местным бюджетам для решения социально-значимых вопросов мес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значения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02 2 01 10650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02 2 01 10650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мер социальной поддер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отопления и освещения пед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гогическим работникам муниципальных образовательных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низаций, проживающим и работа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рабочих поселках (поселках 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Краснодарского края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10 240,4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288,4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10 240,4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прав на получение общедоступного и бе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 образования в муниципальных дошкольных и общ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организациях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2 667,7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491 836,6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2 667,7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491 836,6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льготным питанием учащихся из многодетных семей в муниципальных общеобраз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2 874,2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2 874,2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материально-техническому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пунктов проведения экзаменов для государс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проведении указа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государственной итоговой аттестации, ко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пенсации за работу по подготовке и проведению государстве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итоговой аттестации по образовательным пр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граммам основного общего и среднего общего обр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2 684,8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2 684,8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шения социально-значимых вопросов местного зн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S0050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11 110,8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S0050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11 110,8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значения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S0470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100 000,0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(муниципальной) собственности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S0470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100 000,0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Краснодарского края «Развитие образов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Современная школа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24 224,5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Обновление материально-технической базы для фо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мирования у обучающихся современных технолог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и гуманитарных навыков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6 671,7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6 671,7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Обновление материально-технической базы для фо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мирования у обучающихся современных технолог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ческих и гуманитарных навыков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E1 С1690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17 552,8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E1 С1690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17 552,8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 (исходя из прогнозируемой потре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ности) новых мест в общеобразовательных организ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заций, строительство отдельно стоящих зданий на террит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риях образовательных организаций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стимости и выделением блока начального образов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 400 мест.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4 715,9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46 084,8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«Развитие образов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46 072,8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46 072,8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образования детей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46 072,8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42 675,6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42 675,6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 муниципального образования К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социальной поддержки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дельным  категориям работников мун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физкультурно-спортивных организаций, осущест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ляющих подготовку спортивного резерва, и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образовательных организаций дополнител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детей Краснодарского края отра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лей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02 3 01 60740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02 3 01 60740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мер социальной поддер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отопления и освещения пед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гогическим работникам муниципальных образовательных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низаций, проживающим и работа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рабочих поселках (поселках 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Краснодарского края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609,2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609,2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Краснодарского края «Развитие образов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S0600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2 645,5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S0600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2 645,5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«Обеспечение без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 и профилактики правонар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-53,8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19 254,4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«Дети Каневского района»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-53,8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19 254,4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18 256,0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нятости детей и подростков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18 256,0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2 691,0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1 911,7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694,9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1 216,8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районного бюджета, осуществляемые сверх установленного уровня софинансирования субсидии, предоставляемой из краевого бюджета на дополн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тельную помощь местным бюджетам для решения социально-значимых вопросов мес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значения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03 1 01 10650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03 1 01 10650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шения социально-значимых вопросов местного зн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S0050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S0050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Краснодарского края «Дети Кубани»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7 592,6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7 592,6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-53,8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-53,8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оплате проезда детей-сирот и детей, оста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находящи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под опекой (попечительством), включая пре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варительную опеку (попечительство), переданных на воспитание в приемную семью или на патр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натное воспитание, к месту лечения и обратно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-53,8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-53,8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детей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149,0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98 096,9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«Развитие образов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98 081,4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цией программы и прочие мероприятия в области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98 081,4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приятия в области образования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98 081,4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8 426,4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7 555,4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817,6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81 789,3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58 774,2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-103,4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22 693,9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185,8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жданину в период обучения по договору о 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левом обучении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204,0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204,0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  муниципального образования К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265,6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265,6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прав на получение общедоступного и бе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 образования в муниципальных дошкольных и общ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организациях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7 396,1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7 280,1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«Казачество Каневского 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12 721,1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105 245,2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12 721,1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105 245,2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«Развитие образов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-1 149,4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8 178,3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-1 149,4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8 178,3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 детей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-1 149,4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8 178,3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выплаты компенсации части родительской платы за присмотр и уход за детьми, посещающими образовательные организации, реал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зующие образовательную программу дошкольного образования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-1 149,4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8 178,3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-1 149,4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8 178,3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«Дети Каневского района»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13 870,5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97 066,9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13 870,5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97 066,9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13 870,5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97 066,9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выплате ежемесячных денежных средств на содержание детей-сирот и детей, оставшихся без п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находящихся под опекой (поп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чительством), включая предварительную опеку (п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печительство), переданных на воспитание в прие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семью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5 975,1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49 839,5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5 975,1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49 839,5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выплате ежемесячного вознагражд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причитающегося приемным родителям за ок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 по воспитанию приемных детей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8 849,2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46 762,9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8 849,2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46 762,9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выплате ежемесячных денежных средств на содержание детей, нуждающихся в особой заботе 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сударства, переданных на патрона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воспитание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-381,3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225,9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-381,3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225,9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выплате ежемесячного вознагражд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причитающегося патронатным воспитателям за ок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 по осуществлению патронатного восп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тания и постинтернатного сопровождения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-572,5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238,6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-572,5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238,6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3 970,0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172 255,2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72 618,2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72 618,2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«Развитие культуры»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72 618,2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72 550,7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72 550,7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70 799,3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70 799,3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 и техн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ческого оснащения учреждений дополнительного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детей в сфере культуры и искусс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06 5 01 10630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06 5 01 10630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мер социальной поддер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расходов на оплату жилых помещений, отопления и освещения пед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гогическим работникам муниципальных образовательных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низаций, проживающим и работа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рабочих поселках (поселках 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Краснодарского края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751,4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751,4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3 970,0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99 637,0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3 955,0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86 509,1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«Обеспечение без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 и профилактики правонар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«Развитие культуры»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3 955,0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86 454,1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2 269,9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46 231,5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2 269,9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46 231,5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работникам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работающим в мун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2 269,9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46 131,5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2 269,9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46 131,5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5 488,7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5 488,7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работникам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работающим в мун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5 428,7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5 428,7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живания населения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20 298,8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комплектование и обеспечение сохранности би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лиотечных фондов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20 298,8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помещ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работникам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работающим в мун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19 833,4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19 833,4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Государственная поддержка отрасли культуры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L5190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48,8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1 385,0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10 185,0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1 385,0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10 185,0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1 385,0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10 185,0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1 385,0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10 185,0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4 250,1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4 250,1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муниципальной политики и укрепление мат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риально-технической базы и технического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нащения в отрасли  культуры, искусства и кинем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мероприятий, направленных на сохран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культурного наследия муниципального образов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 Каневской район  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06 6 01 10490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06 6 01 10490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ское оснащение муниципальных учреждений культ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ры, сверх установленного уровня софина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сирования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459,2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459,2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ское оснащение муниципальных учреждений культ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540,9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«Профилактика эк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тремизма, гармонизация межнациональных отношений и разв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гражданского общества»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 и национального согласия, укрепление еди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многонационального народа, проживающего в Кане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поддержание стабильной общественно-политической обстановки и профилактика этническ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экстремизма 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графии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13 127,9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«Развитие культуры»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13 127,9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ры, кинематографии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13 127,9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13 127,9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1 857,9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1 655,3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11 270,0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9 904,4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1 350,5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830BD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348,4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117 233,0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348,4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117 233,0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348,4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74 036,2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«Развитие физической кул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спорта»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348,4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74 036,2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348,4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74 036,2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348,4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74 036,2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728,1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61 604,1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728,1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61 604,1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ных, краевых и всероссийских соревнованиях по культивируемым видам спорта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предпроектных мероприятий и мер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разработке проектно-сметной документ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в целях выполнения строительства центра един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борств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-379,7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2 069,3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-379,7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2 069,3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социальной поддержки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дельным  категориям работников мун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физкультурно-спортивных организаций, осущест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ляющих подготовку спортивного резерва, и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образовательных организаций дополнител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детей Краснодарского края отра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 «Образование» и «Ф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зическая культура и спорт»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вания, инвентаря и экипировки для физкул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турно-спортивных организаций отрасли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осуществляющих спортивную подг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товку по базовым видам спорта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791,1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791,1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труда инструкторов по спорту в муниципал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образованиях Краснодарского края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284,3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284,3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мероприятий, направленных на финанс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рование муниципальных организаций отрасли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осуществляющих спо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тивную подготовку и реализующих программы спо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тивной подготовки в соответствии с тр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бованиями федеральных стандартов спортивной подготовки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7 162,4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7 162,4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41 465,9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«Обеспечение без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 и профилактики правонар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«Развитие физической кул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спорта»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41 453,9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41 453,9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38 182,7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35 882,7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35 882,7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08 1 01 10220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1 584,5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1 584,5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правленные на осуществление муниципальной пол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 в отрасли «Физическая культура и спорт».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Спорт - норма жизни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Р5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3 271,2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Р5 52280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3 271,2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Р5 52280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3 271,2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«Развитие физической кул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туры и спорта» 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массового спорта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1 730,9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1 636,4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8 916,1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8 916,1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7 300,5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«Обеспечение без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правопорядка и профилактики правонар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лактике правонарушений, усилению борьбы с пр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23,1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«Профилактика эк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тремизма, гармонизация межнациональных отношений и разв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гражданского общества»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 и национального согласия, укрепление еди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многонационального народа, проживающего в Кане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поддержание стабильной общественно-политической обстановки и профилактика этническ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экстремизма 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«Молодежь Каневского 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7 257,4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7 257,4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молодежной полит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ки 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7 257,4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6 037,4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6 037,4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политики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1 220,0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«Молодежь Каневского ра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C448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цией программы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C448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C448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самоуправления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1 615,6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C448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выполнения функций государственными (муниц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1 540,2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C448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(муниципальных) нужд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74,3</w:t>
            </w:r>
          </w:p>
        </w:tc>
      </w:tr>
      <w:tr w:rsidR="00670E5A" w:rsidRPr="003C448F" w:rsidTr="00944DD9">
        <w:trPr>
          <w:trHeight w:val="375"/>
        </w:trPr>
        <w:tc>
          <w:tcPr>
            <w:tcW w:w="59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3C448F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70" w:type="dxa"/>
          </w:tcPr>
          <w:p w:rsidR="00670E5A" w:rsidRPr="003C448F" w:rsidRDefault="00670E5A" w:rsidP="00944DD9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28" w:type="dxa"/>
            <w:vAlign w:val="bottom"/>
          </w:tcPr>
          <w:p w:rsidR="00670E5A" w:rsidRPr="003C448F" w:rsidRDefault="00670E5A" w:rsidP="00944DD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12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74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5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746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1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600" w:type="dxa"/>
            <w:noWrap/>
            <w:vAlign w:val="bottom"/>
          </w:tcPr>
          <w:p w:rsidR="00670E5A" w:rsidRPr="003C448F" w:rsidRDefault="00670E5A" w:rsidP="003C44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C44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1,1</w:t>
            </w:r>
          </w:p>
        </w:tc>
      </w:tr>
    </w:tbl>
    <w:p w:rsidR="00670E5A" w:rsidRDefault="00670E5A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670E5A" w:rsidSect="003C448F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2"/>
        <w:tblW w:w="0" w:type="auto"/>
        <w:tblLook w:val="00A0"/>
      </w:tblPr>
      <w:tblGrid>
        <w:gridCol w:w="4876"/>
        <w:gridCol w:w="4877"/>
      </w:tblGrid>
      <w:tr w:rsidR="00670E5A" w:rsidRPr="00944DD9" w:rsidTr="006E2056">
        <w:trPr>
          <w:trHeight w:val="1257"/>
        </w:trPr>
        <w:tc>
          <w:tcPr>
            <w:tcW w:w="4876" w:type="dxa"/>
          </w:tcPr>
          <w:p w:rsidR="00670E5A" w:rsidRPr="0025217A" w:rsidRDefault="00670E5A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670E5A" w:rsidRPr="0025217A" w:rsidRDefault="00670E5A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670E5A" w:rsidRDefault="00670E5A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2018 года № 290</w:t>
            </w:r>
          </w:p>
          <w:p w:rsidR="00670E5A" w:rsidRPr="0025217A" w:rsidRDefault="00670E5A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70E5A" w:rsidRPr="00376BDD" w:rsidRDefault="00670E5A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670E5A" w:rsidRPr="00376BDD" w:rsidRDefault="00670E5A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670E5A" w:rsidRPr="00376BDD" w:rsidRDefault="00670E5A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2019 год</w:t>
      </w:r>
    </w:p>
    <w:p w:rsidR="00670E5A" w:rsidRPr="00376BDD" w:rsidRDefault="00670E5A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4678"/>
        <w:gridCol w:w="1559"/>
      </w:tblGrid>
      <w:tr w:rsidR="00670E5A" w:rsidRPr="00376BDD" w:rsidTr="00376BDD">
        <w:trPr>
          <w:trHeight w:val="639"/>
        </w:trPr>
        <w:tc>
          <w:tcPr>
            <w:tcW w:w="3119" w:type="dxa"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4678" w:type="dxa"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</w:p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</w:p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программ (подпрограмм),</w:t>
            </w:r>
          </w:p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внутреннего</w:t>
            </w:r>
          </w:p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</w:p>
        </w:tc>
      </w:tr>
      <w:tr w:rsidR="00670E5A" w:rsidRPr="00376BDD" w:rsidTr="00376BDD">
        <w:trPr>
          <w:trHeight w:val="300"/>
          <w:tblHeader/>
        </w:trPr>
        <w:tc>
          <w:tcPr>
            <w:tcW w:w="3119" w:type="dxa"/>
            <w:vAlign w:val="bottom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bottom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0E5A" w:rsidRPr="00376BDD" w:rsidTr="00376BDD">
        <w:trPr>
          <w:trHeight w:val="510"/>
        </w:trPr>
        <w:tc>
          <w:tcPr>
            <w:tcW w:w="3119" w:type="dxa"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4678" w:type="dxa"/>
            <w:vAlign w:val="bottom"/>
          </w:tcPr>
          <w:p w:rsidR="00670E5A" w:rsidRPr="00376BDD" w:rsidRDefault="00670E5A" w:rsidP="00376BDD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цита бюджетов - всего</w:t>
            </w:r>
          </w:p>
        </w:tc>
        <w:tc>
          <w:tcPr>
            <w:tcW w:w="1559" w:type="dxa"/>
            <w:noWrap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-13 759,3</w:t>
            </w:r>
          </w:p>
        </w:tc>
      </w:tr>
      <w:tr w:rsidR="00670E5A" w:rsidRPr="00376BDD" w:rsidTr="00376BDD">
        <w:trPr>
          <w:trHeight w:val="510"/>
        </w:trPr>
        <w:tc>
          <w:tcPr>
            <w:tcW w:w="3119" w:type="dxa"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4678" w:type="dxa"/>
            <w:vAlign w:val="bottom"/>
          </w:tcPr>
          <w:p w:rsidR="00670E5A" w:rsidRPr="00376BDD" w:rsidRDefault="00670E5A" w:rsidP="00376BDD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вания дефицитов бюджетов</w:t>
            </w:r>
          </w:p>
        </w:tc>
        <w:tc>
          <w:tcPr>
            <w:tcW w:w="1559" w:type="dxa"/>
            <w:noWrap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-13 759,3</w:t>
            </w:r>
          </w:p>
        </w:tc>
      </w:tr>
      <w:tr w:rsidR="00670E5A" w:rsidRPr="00376BDD" w:rsidTr="00376BDD">
        <w:trPr>
          <w:trHeight w:val="510"/>
        </w:trPr>
        <w:tc>
          <w:tcPr>
            <w:tcW w:w="3119" w:type="dxa"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01 03 00 00 00 0000 000</w:t>
            </w:r>
          </w:p>
        </w:tc>
        <w:tc>
          <w:tcPr>
            <w:tcW w:w="4678" w:type="dxa"/>
            <w:vAlign w:val="bottom"/>
          </w:tcPr>
          <w:p w:rsidR="00670E5A" w:rsidRPr="00376BDD" w:rsidRDefault="00670E5A" w:rsidP="00376BDD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 от других бюджетов бюджетной системы Ро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сийской Федерации </w:t>
            </w:r>
          </w:p>
        </w:tc>
        <w:tc>
          <w:tcPr>
            <w:tcW w:w="1559" w:type="dxa"/>
            <w:noWrap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670E5A" w:rsidRPr="00376BDD" w:rsidTr="00376BDD">
        <w:trPr>
          <w:trHeight w:val="510"/>
        </w:trPr>
        <w:tc>
          <w:tcPr>
            <w:tcW w:w="3119" w:type="dxa"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01 03 00 00 00 0000 700</w:t>
            </w:r>
          </w:p>
        </w:tc>
        <w:tc>
          <w:tcPr>
            <w:tcW w:w="4678" w:type="dxa"/>
          </w:tcPr>
          <w:p w:rsidR="00670E5A" w:rsidRPr="00376BDD" w:rsidRDefault="00670E5A" w:rsidP="00376BDD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Получение бюджетных кредитов от других бюджетов бюджетной сист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Российской Федерации в валюте Российской Федерации</w:t>
            </w:r>
          </w:p>
        </w:tc>
        <w:tc>
          <w:tcPr>
            <w:tcW w:w="1559" w:type="dxa"/>
            <w:noWrap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670E5A" w:rsidRPr="00376BDD" w:rsidTr="00376BDD">
        <w:trPr>
          <w:trHeight w:val="510"/>
        </w:trPr>
        <w:tc>
          <w:tcPr>
            <w:tcW w:w="3119" w:type="dxa"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01 03 00 00 05 0000 710</w:t>
            </w:r>
          </w:p>
        </w:tc>
        <w:tc>
          <w:tcPr>
            <w:tcW w:w="4678" w:type="dxa"/>
          </w:tcPr>
          <w:p w:rsidR="00670E5A" w:rsidRPr="00376BDD" w:rsidRDefault="00670E5A" w:rsidP="00376BDD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Получение бюджетных кредитов от других бюджетов бюджетной сист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мы Российской Федерации бюдж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тами муниципальных районов в в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люте Российской Федерации</w:t>
            </w:r>
          </w:p>
        </w:tc>
        <w:tc>
          <w:tcPr>
            <w:tcW w:w="1559" w:type="dxa"/>
            <w:noWrap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670E5A" w:rsidRPr="00376BDD" w:rsidTr="00376BDD">
        <w:trPr>
          <w:trHeight w:val="510"/>
        </w:trPr>
        <w:tc>
          <w:tcPr>
            <w:tcW w:w="3119" w:type="dxa"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01 03 00 00 00 0000 800</w:t>
            </w:r>
          </w:p>
        </w:tc>
        <w:tc>
          <w:tcPr>
            <w:tcW w:w="4678" w:type="dxa"/>
          </w:tcPr>
          <w:p w:rsidR="00670E5A" w:rsidRPr="00376BDD" w:rsidRDefault="00670E5A" w:rsidP="00376BDD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noWrap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670E5A" w:rsidRPr="00376BDD" w:rsidTr="00376BDD">
        <w:trPr>
          <w:trHeight w:val="274"/>
        </w:trPr>
        <w:tc>
          <w:tcPr>
            <w:tcW w:w="3119" w:type="dxa"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01 03 00 00 05 0000 810</w:t>
            </w:r>
          </w:p>
        </w:tc>
        <w:tc>
          <w:tcPr>
            <w:tcW w:w="4678" w:type="dxa"/>
          </w:tcPr>
          <w:p w:rsidR="00670E5A" w:rsidRPr="00376BDD" w:rsidRDefault="00670E5A" w:rsidP="00376BDD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Погашение бюджетами муниц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кредитов от других бюджетов бюджетной системы Ро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сийской Федерации в валюте Ро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сийской Федерации </w:t>
            </w:r>
          </w:p>
        </w:tc>
        <w:tc>
          <w:tcPr>
            <w:tcW w:w="1559" w:type="dxa"/>
            <w:noWrap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670E5A" w:rsidRPr="00376BDD" w:rsidTr="00376BDD">
        <w:trPr>
          <w:trHeight w:val="510"/>
        </w:trPr>
        <w:tc>
          <w:tcPr>
            <w:tcW w:w="3119" w:type="dxa"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4678" w:type="dxa"/>
            <w:vAlign w:val="center"/>
          </w:tcPr>
          <w:p w:rsidR="00670E5A" w:rsidRPr="00376BDD" w:rsidRDefault="00670E5A" w:rsidP="00376BDD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559" w:type="dxa"/>
            <w:noWrap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0E5A" w:rsidRPr="00376BDD" w:rsidTr="00376BDD">
        <w:trPr>
          <w:trHeight w:val="510"/>
        </w:trPr>
        <w:tc>
          <w:tcPr>
            <w:tcW w:w="3119" w:type="dxa"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4678" w:type="dxa"/>
            <w:vAlign w:val="center"/>
          </w:tcPr>
          <w:p w:rsidR="00670E5A" w:rsidRPr="00376BDD" w:rsidRDefault="00670E5A" w:rsidP="00376BDD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ные внутри страны в валюте Росси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559" w:type="dxa"/>
            <w:noWrap/>
            <w:vAlign w:val="center"/>
          </w:tcPr>
          <w:p w:rsidR="00670E5A" w:rsidRPr="00376BDD" w:rsidRDefault="00670E5A" w:rsidP="000A514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6 50</w:t>
            </w:r>
            <w:r w:rsidRPr="00376BD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0E5A" w:rsidRPr="00376BDD" w:rsidTr="00376BDD">
        <w:trPr>
          <w:trHeight w:val="510"/>
        </w:trPr>
        <w:tc>
          <w:tcPr>
            <w:tcW w:w="3119" w:type="dxa"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4678" w:type="dxa"/>
          </w:tcPr>
          <w:p w:rsidR="00670E5A" w:rsidRPr="00376BDD" w:rsidRDefault="00670E5A" w:rsidP="00376BDD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noWrap/>
            <w:vAlign w:val="center"/>
          </w:tcPr>
          <w:p w:rsidR="00670E5A" w:rsidRPr="00376BDD" w:rsidRDefault="00670E5A" w:rsidP="00B0585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16 5</w:t>
            </w:r>
            <w:r w:rsidRPr="00376BDD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670E5A" w:rsidRPr="00376BDD" w:rsidTr="00376BDD">
        <w:trPr>
          <w:trHeight w:val="510"/>
        </w:trPr>
        <w:tc>
          <w:tcPr>
            <w:tcW w:w="3119" w:type="dxa"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4678" w:type="dxa"/>
          </w:tcPr>
          <w:p w:rsidR="00670E5A" w:rsidRPr="00376BDD" w:rsidRDefault="00670E5A" w:rsidP="00376BDD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 др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376BD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noWrap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</w:tr>
      <w:tr w:rsidR="00670E5A" w:rsidRPr="00376BDD" w:rsidTr="00376BDD">
        <w:trPr>
          <w:trHeight w:val="510"/>
        </w:trPr>
        <w:tc>
          <w:tcPr>
            <w:tcW w:w="3119" w:type="dxa"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678" w:type="dxa"/>
            <w:vAlign w:val="bottom"/>
          </w:tcPr>
          <w:p w:rsidR="00670E5A" w:rsidRPr="00376BDD" w:rsidRDefault="00670E5A" w:rsidP="00376BDD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тах по учету  средств бюджета</w:t>
            </w:r>
          </w:p>
        </w:tc>
        <w:tc>
          <w:tcPr>
            <w:tcW w:w="1559" w:type="dxa"/>
            <w:noWrap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-3 759,3</w:t>
            </w:r>
          </w:p>
        </w:tc>
      </w:tr>
      <w:tr w:rsidR="00670E5A" w:rsidRPr="00376BDD" w:rsidTr="00376BDD">
        <w:trPr>
          <w:trHeight w:val="510"/>
        </w:trPr>
        <w:tc>
          <w:tcPr>
            <w:tcW w:w="3119" w:type="dxa"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678" w:type="dxa"/>
            <w:vAlign w:val="bottom"/>
          </w:tcPr>
          <w:p w:rsidR="00670E5A" w:rsidRPr="00376BDD" w:rsidRDefault="00670E5A" w:rsidP="00376BD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noWrap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2 136 868,7</w:t>
            </w:r>
          </w:p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E5A" w:rsidRPr="00376BDD" w:rsidTr="00376BDD">
        <w:trPr>
          <w:trHeight w:val="510"/>
        </w:trPr>
        <w:tc>
          <w:tcPr>
            <w:tcW w:w="3119" w:type="dxa"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678" w:type="dxa"/>
            <w:vAlign w:val="bottom"/>
          </w:tcPr>
          <w:p w:rsidR="00670E5A" w:rsidRPr="00376BDD" w:rsidRDefault="00670E5A" w:rsidP="00376BDD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noWrap/>
            <w:vAlign w:val="center"/>
          </w:tcPr>
          <w:p w:rsidR="00670E5A" w:rsidRPr="00376BDD" w:rsidRDefault="00670E5A" w:rsidP="00B05858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2 136 868,7</w:t>
            </w:r>
          </w:p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E5A" w:rsidRPr="00376BDD" w:rsidTr="00376BDD">
        <w:trPr>
          <w:trHeight w:val="510"/>
        </w:trPr>
        <w:tc>
          <w:tcPr>
            <w:tcW w:w="3119" w:type="dxa"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678" w:type="dxa"/>
            <w:vAlign w:val="bottom"/>
          </w:tcPr>
          <w:p w:rsidR="00670E5A" w:rsidRPr="00376BDD" w:rsidRDefault="00670E5A" w:rsidP="00376BDD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559" w:type="dxa"/>
            <w:noWrap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2 136 868,7</w:t>
            </w:r>
          </w:p>
        </w:tc>
      </w:tr>
      <w:tr w:rsidR="00670E5A" w:rsidRPr="00376BDD" w:rsidTr="00376BDD">
        <w:trPr>
          <w:trHeight w:val="510"/>
        </w:trPr>
        <w:tc>
          <w:tcPr>
            <w:tcW w:w="3119" w:type="dxa"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678" w:type="dxa"/>
            <w:vAlign w:val="bottom"/>
          </w:tcPr>
          <w:p w:rsidR="00670E5A" w:rsidRPr="00376BDD" w:rsidRDefault="00670E5A" w:rsidP="00376BDD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559" w:type="dxa"/>
            <w:noWrap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2 136 868,7</w:t>
            </w:r>
          </w:p>
        </w:tc>
      </w:tr>
      <w:tr w:rsidR="00670E5A" w:rsidRPr="00376BDD" w:rsidTr="00376BDD">
        <w:trPr>
          <w:trHeight w:val="510"/>
        </w:trPr>
        <w:tc>
          <w:tcPr>
            <w:tcW w:w="3119" w:type="dxa"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678" w:type="dxa"/>
            <w:vAlign w:val="center"/>
          </w:tcPr>
          <w:p w:rsidR="00670E5A" w:rsidRPr="00376BDD" w:rsidRDefault="00670E5A" w:rsidP="00376BD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noWrap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2 133 109,4</w:t>
            </w:r>
          </w:p>
        </w:tc>
      </w:tr>
      <w:tr w:rsidR="00670E5A" w:rsidRPr="00376BDD" w:rsidTr="00376BDD">
        <w:trPr>
          <w:trHeight w:val="510"/>
        </w:trPr>
        <w:tc>
          <w:tcPr>
            <w:tcW w:w="3119" w:type="dxa"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678" w:type="dxa"/>
            <w:vAlign w:val="center"/>
          </w:tcPr>
          <w:p w:rsidR="00670E5A" w:rsidRPr="00376BDD" w:rsidRDefault="00670E5A" w:rsidP="00376BDD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noWrap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2 133 109,4</w:t>
            </w:r>
          </w:p>
        </w:tc>
      </w:tr>
      <w:tr w:rsidR="00670E5A" w:rsidRPr="00376BDD" w:rsidTr="00376BDD">
        <w:trPr>
          <w:trHeight w:val="510"/>
        </w:trPr>
        <w:tc>
          <w:tcPr>
            <w:tcW w:w="3119" w:type="dxa"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678" w:type="dxa"/>
            <w:vAlign w:val="center"/>
          </w:tcPr>
          <w:p w:rsidR="00670E5A" w:rsidRPr="00376BDD" w:rsidRDefault="00670E5A" w:rsidP="00376BDD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</w:t>
            </w:r>
          </w:p>
        </w:tc>
        <w:tc>
          <w:tcPr>
            <w:tcW w:w="1559" w:type="dxa"/>
            <w:noWrap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2 133 109,4</w:t>
            </w:r>
          </w:p>
        </w:tc>
      </w:tr>
      <w:tr w:rsidR="00670E5A" w:rsidRPr="00376BDD" w:rsidTr="00376BDD">
        <w:trPr>
          <w:trHeight w:val="510"/>
        </w:trPr>
        <w:tc>
          <w:tcPr>
            <w:tcW w:w="3119" w:type="dxa"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678" w:type="dxa"/>
            <w:vAlign w:val="bottom"/>
          </w:tcPr>
          <w:p w:rsidR="00670E5A" w:rsidRPr="00376BDD" w:rsidRDefault="00670E5A" w:rsidP="00376BDD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 муниц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  <w:tc>
          <w:tcPr>
            <w:tcW w:w="1559" w:type="dxa"/>
            <w:noWrap/>
            <w:vAlign w:val="center"/>
          </w:tcPr>
          <w:p w:rsidR="00670E5A" w:rsidRPr="00376BDD" w:rsidRDefault="00670E5A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2 133 109,4</w:t>
            </w:r>
          </w:p>
        </w:tc>
      </w:tr>
    </w:tbl>
    <w:p w:rsidR="00670E5A" w:rsidRPr="00167C4C" w:rsidRDefault="00670E5A" w:rsidP="000A514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» </w:t>
      </w:r>
    </w:p>
    <w:p w:rsidR="00670E5A" w:rsidRDefault="00670E5A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0E5A" w:rsidRDefault="00670E5A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Начальник 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финансового </w:t>
      </w:r>
      <w:r w:rsidRPr="00376BDD">
        <w:rPr>
          <w:rFonts w:ascii="Times New Roman" w:hAnsi="Times New Roman"/>
          <w:sz w:val="28"/>
          <w:szCs w:val="28"/>
          <w:lang w:val="ru-RU"/>
        </w:rPr>
        <w:t>управления</w:t>
      </w:r>
    </w:p>
    <w:p w:rsidR="00670E5A" w:rsidRDefault="00670E5A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</w:t>
      </w:r>
    </w:p>
    <w:p w:rsidR="00670E5A" w:rsidRPr="00167C4C" w:rsidRDefault="00670E5A" w:rsidP="0033314A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А. И. Битюков                                                                                                                          </w:t>
      </w:r>
    </w:p>
    <w:p w:rsidR="00670E5A" w:rsidRPr="00E12498" w:rsidRDefault="00670E5A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0E5A" w:rsidRPr="00376BDD" w:rsidRDefault="00670E5A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sectPr w:rsidR="00670E5A" w:rsidRPr="00376BDD" w:rsidSect="001B677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5A" w:rsidRDefault="00670E5A">
      <w:r>
        <w:separator/>
      </w:r>
    </w:p>
  </w:endnote>
  <w:endnote w:type="continuationSeparator" w:id="0">
    <w:p w:rsidR="00670E5A" w:rsidRDefault="0067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5A" w:rsidRDefault="00670E5A">
      <w:r>
        <w:separator/>
      </w:r>
    </w:p>
  </w:footnote>
  <w:footnote w:type="continuationSeparator" w:id="0">
    <w:p w:rsidR="00670E5A" w:rsidRDefault="00670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5A" w:rsidRDefault="00670E5A" w:rsidP="00810D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0E5A" w:rsidRDefault="00670E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5A" w:rsidRDefault="00670E5A" w:rsidP="00810D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101</w:t>
    </w:r>
    <w:r>
      <w:rPr>
        <w:rStyle w:val="PageNumber"/>
      </w:rPr>
      <w:fldChar w:fldCharType="end"/>
    </w:r>
  </w:p>
  <w:p w:rsidR="00670E5A" w:rsidRDefault="00670E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21262"/>
    <w:rsid w:val="00023353"/>
    <w:rsid w:val="00032C36"/>
    <w:rsid w:val="00037861"/>
    <w:rsid w:val="000524CB"/>
    <w:rsid w:val="000618C3"/>
    <w:rsid w:val="000668C9"/>
    <w:rsid w:val="0006765F"/>
    <w:rsid w:val="000823FE"/>
    <w:rsid w:val="0008559C"/>
    <w:rsid w:val="000878FD"/>
    <w:rsid w:val="0009088E"/>
    <w:rsid w:val="000A1C79"/>
    <w:rsid w:val="000A2A08"/>
    <w:rsid w:val="000A3075"/>
    <w:rsid w:val="000A476A"/>
    <w:rsid w:val="000A514B"/>
    <w:rsid w:val="000A5612"/>
    <w:rsid w:val="000A6C48"/>
    <w:rsid w:val="000B09AD"/>
    <w:rsid w:val="000B4006"/>
    <w:rsid w:val="000B5CC3"/>
    <w:rsid w:val="000B6531"/>
    <w:rsid w:val="000C28F9"/>
    <w:rsid w:val="000D34A2"/>
    <w:rsid w:val="000D4227"/>
    <w:rsid w:val="000D6E93"/>
    <w:rsid w:val="000D7E4B"/>
    <w:rsid w:val="000E4FD5"/>
    <w:rsid w:val="000F0248"/>
    <w:rsid w:val="000F7777"/>
    <w:rsid w:val="000F7902"/>
    <w:rsid w:val="00101522"/>
    <w:rsid w:val="001065B7"/>
    <w:rsid w:val="00107488"/>
    <w:rsid w:val="00110218"/>
    <w:rsid w:val="00114718"/>
    <w:rsid w:val="001227DF"/>
    <w:rsid w:val="00133DD4"/>
    <w:rsid w:val="00134819"/>
    <w:rsid w:val="00146B24"/>
    <w:rsid w:val="0015714F"/>
    <w:rsid w:val="00160CF2"/>
    <w:rsid w:val="00162301"/>
    <w:rsid w:val="00165022"/>
    <w:rsid w:val="00165D71"/>
    <w:rsid w:val="00166236"/>
    <w:rsid w:val="00167C4C"/>
    <w:rsid w:val="0017500A"/>
    <w:rsid w:val="001770FC"/>
    <w:rsid w:val="00191B34"/>
    <w:rsid w:val="001B06FE"/>
    <w:rsid w:val="001B6774"/>
    <w:rsid w:val="001B7066"/>
    <w:rsid w:val="001C2C1E"/>
    <w:rsid w:val="001C48DA"/>
    <w:rsid w:val="001C63E0"/>
    <w:rsid w:val="001D0CED"/>
    <w:rsid w:val="001D119C"/>
    <w:rsid w:val="001D5FAD"/>
    <w:rsid w:val="001E64C1"/>
    <w:rsid w:val="001E72FC"/>
    <w:rsid w:val="0020434A"/>
    <w:rsid w:val="002077E7"/>
    <w:rsid w:val="00211EF2"/>
    <w:rsid w:val="00211FDA"/>
    <w:rsid w:val="0022560B"/>
    <w:rsid w:val="00225740"/>
    <w:rsid w:val="002362A5"/>
    <w:rsid w:val="00245602"/>
    <w:rsid w:val="002513E7"/>
    <w:rsid w:val="0025217A"/>
    <w:rsid w:val="002628F8"/>
    <w:rsid w:val="00266F4B"/>
    <w:rsid w:val="0027121C"/>
    <w:rsid w:val="002737F2"/>
    <w:rsid w:val="002768C0"/>
    <w:rsid w:val="00281B07"/>
    <w:rsid w:val="002839C6"/>
    <w:rsid w:val="00286C3D"/>
    <w:rsid w:val="00291D6C"/>
    <w:rsid w:val="00293DE5"/>
    <w:rsid w:val="00294B11"/>
    <w:rsid w:val="002A6288"/>
    <w:rsid w:val="002A7A05"/>
    <w:rsid w:val="002B13BE"/>
    <w:rsid w:val="002B75C9"/>
    <w:rsid w:val="002C05D5"/>
    <w:rsid w:val="002C0B0F"/>
    <w:rsid w:val="002C67F0"/>
    <w:rsid w:val="002D0B42"/>
    <w:rsid w:val="002D2439"/>
    <w:rsid w:val="002E11EF"/>
    <w:rsid w:val="002E12E2"/>
    <w:rsid w:val="002E29A8"/>
    <w:rsid w:val="00300071"/>
    <w:rsid w:val="003025FE"/>
    <w:rsid w:val="0030414B"/>
    <w:rsid w:val="00320427"/>
    <w:rsid w:val="0032077A"/>
    <w:rsid w:val="00325E0B"/>
    <w:rsid w:val="00332052"/>
    <w:rsid w:val="0033314A"/>
    <w:rsid w:val="00354A82"/>
    <w:rsid w:val="003606C5"/>
    <w:rsid w:val="00361C54"/>
    <w:rsid w:val="00365CA4"/>
    <w:rsid w:val="003660FF"/>
    <w:rsid w:val="00375989"/>
    <w:rsid w:val="00376BDD"/>
    <w:rsid w:val="00384E98"/>
    <w:rsid w:val="003873AB"/>
    <w:rsid w:val="003877AC"/>
    <w:rsid w:val="003A035D"/>
    <w:rsid w:val="003A0FB7"/>
    <w:rsid w:val="003A120B"/>
    <w:rsid w:val="003A1DEF"/>
    <w:rsid w:val="003A4ADB"/>
    <w:rsid w:val="003A6995"/>
    <w:rsid w:val="003A6FA6"/>
    <w:rsid w:val="003B08B1"/>
    <w:rsid w:val="003B12DE"/>
    <w:rsid w:val="003B1EEE"/>
    <w:rsid w:val="003B28D3"/>
    <w:rsid w:val="003B4E99"/>
    <w:rsid w:val="003B54B2"/>
    <w:rsid w:val="003B6364"/>
    <w:rsid w:val="003B7044"/>
    <w:rsid w:val="003C0799"/>
    <w:rsid w:val="003C448F"/>
    <w:rsid w:val="003C4F78"/>
    <w:rsid w:val="003C5DEF"/>
    <w:rsid w:val="003C632D"/>
    <w:rsid w:val="003C6691"/>
    <w:rsid w:val="003C6D29"/>
    <w:rsid w:val="003C76AC"/>
    <w:rsid w:val="003D7B60"/>
    <w:rsid w:val="003F077A"/>
    <w:rsid w:val="003F0E95"/>
    <w:rsid w:val="003F55FC"/>
    <w:rsid w:val="0040205B"/>
    <w:rsid w:val="00402FFC"/>
    <w:rsid w:val="00404718"/>
    <w:rsid w:val="00404AA1"/>
    <w:rsid w:val="00411CEA"/>
    <w:rsid w:val="00412D2D"/>
    <w:rsid w:val="004159E4"/>
    <w:rsid w:val="00421321"/>
    <w:rsid w:val="0042262B"/>
    <w:rsid w:val="0042328D"/>
    <w:rsid w:val="004263D6"/>
    <w:rsid w:val="004317C7"/>
    <w:rsid w:val="00432C7F"/>
    <w:rsid w:val="004365BE"/>
    <w:rsid w:val="0044055E"/>
    <w:rsid w:val="00441049"/>
    <w:rsid w:val="004448F3"/>
    <w:rsid w:val="00451CA4"/>
    <w:rsid w:val="004653C5"/>
    <w:rsid w:val="00467A1E"/>
    <w:rsid w:val="00471603"/>
    <w:rsid w:val="0047223A"/>
    <w:rsid w:val="00473122"/>
    <w:rsid w:val="0047436C"/>
    <w:rsid w:val="00482C8B"/>
    <w:rsid w:val="004834E5"/>
    <w:rsid w:val="00483C32"/>
    <w:rsid w:val="004C01F9"/>
    <w:rsid w:val="004C05C2"/>
    <w:rsid w:val="004C124C"/>
    <w:rsid w:val="004C5457"/>
    <w:rsid w:val="004C6AE5"/>
    <w:rsid w:val="004C6BAF"/>
    <w:rsid w:val="004C7712"/>
    <w:rsid w:val="004D0A80"/>
    <w:rsid w:val="004D1D38"/>
    <w:rsid w:val="004D67BE"/>
    <w:rsid w:val="004E0A8F"/>
    <w:rsid w:val="004F1B62"/>
    <w:rsid w:val="00502231"/>
    <w:rsid w:val="00510403"/>
    <w:rsid w:val="005117E5"/>
    <w:rsid w:val="00512CAC"/>
    <w:rsid w:val="005271A3"/>
    <w:rsid w:val="0054052C"/>
    <w:rsid w:val="00540F16"/>
    <w:rsid w:val="00542114"/>
    <w:rsid w:val="005435BB"/>
    <w:rsid w:val="00546813"/>
    <w:rsid w:val="00547801"/>
    <w:rsid w:val="00551FF1"/>
    <w:rsid w:val="00552504"/>
    <w:rsid w:val="00556F56"/>
    <w:rsid w:val="00564B1E"/>
    <w:rsid w:val="005677AA"/>
    <w:rsid w:val="00567B89"/>
    <w:rsid w:val="005751BA"/>
    <w:rsid w:val="005753A0"/>
    <w:rsid w:val="00576ADA"/>
    <w:rsid w:val="00582D25"/>
    <w:rsid w:val="00585707"/>
    <w:rsid w:val="00596BB8"/>
    <w:rsid w:val="005A6C8A"/>
    <w:rsid w:val="005A7B3A"/>
    <w:rsid w:val="005B7977"/>
    <w:rsid w:val="005C1A5A"/>
    <w:rsid w:val="005C3069"/>
    <w:rsid w:val="005C5930"/>
    <w:rsid w:val="005E05DB"/>
    <w:rsid w:val="005E37B9"/>
    <w:rsid w:val="005F1366"/>
    <w:rsid w:val="005F4773"/>
    <w:rsid w:val="0060458A"/>
    <w:rsid w:val="0061223D"/>
    <w:rsid w:val="00624B38"/>
    <w:rsid w:val="00633D60"/>
    <w:rsid w:val="00636A02"/>
    <w:rsid w:val="0063728B"/>
    <w:rsid w:val="00642D35"/>
    <w:rsid w:val="006436D0"/>
    <w:rsid w:val="0065188B"/>
    <w:rsid w:val="00652D1F"/>
    <w:rsid w:val="00663ADF"/>
    <w:rsid w:val="006667BB"/>
    <w:rsid w:val="00670E5A"/>
    <w:rsid w:val="00672456"/>
    <w:rsid w:val="006730EF"/>
    <w:rsid w:val="006759EA"/>
    <w:rsid w:val="00681615"/>
    <w:rsid w:val="006830A8"/>
    <w:rsid w:val="00684F2E"/>
    <w:rsid w:val="00687777"/>
    <w:rsid w:val="0069531E"/>
    <w:rsid w:val="00695B08"/>
    <w:rsid w:val="006A1089"/>
    <w:rsid w:val="006A5C96"/>
    <w:rsid w:val="006A6A29"/>
    <w:rsid w:val="006A6DAD"/>
    <w:rsid w:val="006B2536"/>
    <w:rsid w:val="006B4C64"/>
    <w:rsid w:val="006C0346"/>
    <w:rsid w:val="006C18CC"/>
    <w:rsid w:val="006C7207"/>
    <w:rsid w:val="006D0894"/>
    <w:rsid w:val="006D33BD"/>
    <w:rsid w:val="006D38AE"/>
    <w:rsid w:val="006D58E6"/>
    <w:rsid w:val="006E2045"/>
    <w:rsid w:val="006E2056"/>
    <w:rsid w:val="006E5EB0"/>
    <w:rsid w:val="006F14B1"/>
    <w:rsid w:val="00701245"/>
    <w:rsid w:val="0070661D"/>
    <w:rsid w:val="00711A61"/>
    <w:rsid w:val="00715150"/>
    <w:rsid w:val="007166D3"/>
    <w:rsid w:val="0071771E"/>
    <w:rsid w:val="00725852"/>
    <w:rsid w:val="00730725"/>
    <w:rsid w:val="00737FF9"/>
    <w:rsid w:val="0074194A"/>
    <w:rsid w:val="00742AA5"/>
    <w:rsid w:val="007509E4"/>
    <w:rsid w:val="007575E5"/>
    <w:rsid w:val="007602D6"/>
    <w:rsid w:val="00760C70"/>
    <w:rsid w:val="00765AFB"/>
    <w:rsid w:val="007704B1"/>
    <w:rsid w:val="007740C8"/>
    <w:rsid w:val="00776F97"/>
    <w:rsid w:val="00777C39"/>
    <w:rsid w:val="00781955"/>
    <w:rsid w:val="007903C4"/>
    <w:rsid w:val="00791189"/>
    <w:rsid w:val="007948CD"/>
    <w:rsid w:val="007949ED"/>
    <w:rsid w:val="007A2B5B"/>
    <w:rsid w:val="007A5A40"/>
    <w:rsid w:val="007B28BE"/>
    <w:rsid w:val="007C7A07"/>
    <w:rsid w:val="007D4FFE"/>
    <w:rsid w:val="007E7AAD"/>
    <w:rsid w:val="007F0BE3"/>
    <w:rsid w:val="007F2CC8"/>
    <w:rsid w:val="007F4F65"/>
    <w:rsid w:val="00810DC1"/>
    <w:rsid w:val="00830BDE"/>
    <w:rsid w:val="00833693"/>
    <w:rsid w:val="00835A94"/>
    <w:rsid w:val="00836AAC"/>
    <w:rsid w:val="00837C1B"/>
    <w:rsid w:val="00843232"/>
    <w:rsid w:val="0085698E"/>
    <w:rsid w:val="008604F2"/>
    <w:rsid w:val="00866E9A"/>
    <w:rsid w:val="00875C09"/>
    <w:rsid w:val="00880D39"/>
    <w:rsid w:val="00885AE3"/>
    <w:rsid w:val="00887602"/>
    <w:rsid w:val="00891D77"/>
    <w:rsid w:val="00891EE0"/>
    <w:rsid w:val="00892B00"/>
    <w:rsid w:val="008A18CF"/>
    <w:rsid w:val="008A530F"/>
    <w:rsid w:val="008A580F"/>
    <w:rsid w:val="008A5FE2"/>
    <w:rsid w:val="008B4502"/>
    <w:rsid w:val="008B5662"/>
    <w:rsid w:val="008C4512"/>
    <w:rsid w:val="008C5ADD"/>
    <w:rsid w:val="008D20C8"/>
    <w:rsid w:val="008D2BB5"/>
    <w:rsid w:val="008D309D"/>
    <w:rsid w:val="008E3CBA"/>
    <w:rsid w:val="008F16E2"/>
    <w:rsid w:val="008F2B54"/>
    <w:rsid w:val="008F5ECE"/>
    <w:rsid w:val="009017B8"/>
    <w:rsid w:val="009028C0"/>
    <w:rsid w:val="009028DB"/>
    <w:rsid w:val="0091429B"/>
    <w:rsid w:val="0092016B"/>
    <w:rsid w:val="00931140"/>
    <w:rsid w:val="0093266A"/>
    <w:rsid w:val="00933017"/>
    <w:rsid w:val="00935322"/>
    <w:rsid w:val="00944DD9"/>
    <w:rsid w:val="00950425"/>
    <w:rsid w:val="0095401B"/>
    <w:rsid w:val="00956049"/>
    <w:rsid w:val="0096100D"/>
    <w:rsid w:val="00966896"/>
    <w:rsid w:val="00967192"/>
    <w:rsid w:val="009675A3"/>
    <w:rsid w:val="00970548"/>
    <w:rsid w:val="00970C56"/>
    <w:rsid w:val="009739F5"/>
    <w:rsid w:val="00980F95"/>
    <w:rsid w:val="00983619"/>
    <w:rsid w:val="00985129"/>
    <w:rsid w:val="009868DF"/>
    <w:rsid w:val="0099074A"/>
    <w:rsid w:val="009A46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D04E8"/>
    <w:rsid w:val="009D2B68"/>
    <w:rsid w:val="009D3870"/>
    <w:rsid w:val="009D4E80"/>
    <w:rsid w:val="009E0001"/>
    <w:rsid w:val="009E0694"/>
    <w:rsid w:val="009E17BF"/>
    <w:rsid w:val="009E4AC0"/>
    <w:rsid w:val="009E4E96"/>
    <w:rsid w:val="009F63E1"/>
    <w:rsid w:val="00A00264"/>
    <w:rsid w:val="00A025E1"/>
    <w:rsid w:val="00A04715"/>
    <w:rsid w:val="00A04B17"/>
    <w:rsid w:val="00A050B8"/>
    <w:rsid w:val="00A06B65"/>
    <w:rsid w:val="00A16A4B"/>
    <w:rsid w:val="00A202B2"/>
    <w:rsid w:val="00A21D35"/>
    <w:rsid w:val="00A30472"/>
    <w:rsid w:val="00A30AEC"/>
    <w:rsid w:val="00A33944"/>
    <w:rsid w:val="00A37A01"/>
    <w:rsid w:val="00A478BB"/>
    <w:rsid w:val="00A53D52"/>
    <w:rsid w:val="00A53FCA"/>
    <w:rsid w:val="00A61827"/>
    <w:rsid w:val="00A61D58"/>
    <w:rsid w:val="00A63175"/>
    <w:rsid w:val="00A73310"/>
    <w:rsid w:val="00A73EA1"/>
    <w:rsid w:val="00A8042D"/>
    <w:rsid w:val="00A87899"/>
    <w:rsid w:val="00A94C6B"/>
    <w:rsid w:val="00AA05A3"/>
    <w:rsid w:val="00AA357A"/>
    <w:rsid w:val="00AA3B1C"/>
    <w:rsid w:val="00AA54DF"/>
    <w:rsid w:val="00AA5856"/>
    <w:rsid w:val="00AB5914"/>
    <w:rsid w:val="00AB5FE5"/>
    <w:rsid w:val="00AB78F2"/>
    <w:rsid w:val="00AD3484"/>
    <w:rsid w:val="00AD38E3"/>
    <w:rsid w:val="00AE3F5C"/>
    <w:rsid w:val="00AE485E"/>
    <w:rsid w:val="00AF1052"/>
    <w:rsid w:val="00AF2F5B"/>
    <w:rsid w:val="00AF313D"/>
    <w:rsid w:val="00AF7EDB"/>
    <w:rsid w:val="00B05858"/>
    <w:rsid w:val="00B07184"/>
    <w:rsid w:val="00B07D7F"/>
    <w:rsid w:val="00B10303"/>
    <w:rsid w:val="00B122E7"/>
    <w:rsid w:val="00B23CF4"/>
    <w:rsid w:val="00B2422B"/>
    <w:rsid w:val="00B270C5"/>
    <w:rsid w:val="00B31411"/>
    <w:rsid w:val="00B32BC0"/>
    <w:rsid w:val="00B3704A"/>
    <w:rsid w:val="00B37641"/>
    <w:rsid w:val="00B44EA9"/>
    <w:rsid w:val="00B52783"/>
    <w:rsid w:val="00B624B9"/>
    <w:rsid w:val="00B644C1"/>
    <w:rsid w:val="00B74138"/>
    <w:rsid w:val="00B77AA1"/>
    <w:rsid w:val="00B828B9"/>
    <w:rsid w:val="00B84713"/>
    <w:rsid w:val="00B86F2D"/>
    <w:rsid w:val="00B87118"/>
    <w:rsid w:val="00B90649"/>
    <w:rsid w:val="00B94DB3"/>
    <w:rsid w:val="00B95FDF"/>
    <w:rsid w:val="00BA1742"/>
    <w:rsid w:val="00BA24B2"/>
    <w:rsid w:val="00BA2F23"/>
    <w:rsid w:val="00BB70FC"/>
    <w:rsid w:val="00BD0C1B"/>
    <w:rsid w:val="00BD303D"/>
    <w:rsid w:val="00BD4EE3"/>
    <w:rsid w:val="00BE3841"/>
    <w:rsid w:val="00BF342B"/>
    <w:rsid w:val="00BF4C2F"/>
    <w:rsid w:val="00BF58C4"/>
    <w:rsid w:val="00C00B8C"/>
    <w:rsid w:val="00C02623"/>
    <w:rsid w:val="00C110DC"/>
    <w:rsid w:val="00C2229E"/>
    <w:rsid w:val="00C2474E"/>
    <w:rsid w:val="00C26BA9"/>
    <w:rsid w:val="00C30059"/>
    <w:rsid w:val="00C31B45"/>
    <w:rsid w:val="00C3533D"/>
    <w:rsid w:val="00C45E5C"/>
    <w:rsid w:val="00C465D1"/>
    <w:rsid w:val="00C5283D"/>
    <w:rsid w:val="00C61FC0"/>
    <w:rsid w:val="00C67381"/>
    <w:rsid w:val="00C72870"/>
    <w:rsid w:val="00C7746E"/>
    <w:rsid w:val="00C7797B"/>
    <w:rsid w:val="00C8621F"/>
    <w:rsid w:val="00C8762E"/>
    <w:rsid w:val="00C9142E"/>
    <w:rsid w:val="00C93B54"/>
    <w:rsid w:val="00C94A1E"/>
    <w:rsid w:val="00C96454"/>
    <w:rsid w:val="00CA43F1"/>
    <w:rsid w:val="00CB22C0"/>
    <w:rsid w:val="00CC6C95"/>
    <w:rsid w:val="00CC6E48"/>
    <w:rsid w:val="00CD031F"/>
    <w:rsid w:val="00CD555D"/>
    <w:rsid w:val="00CD7259"/>
    <w:rsid w:val="00CF3B0A"/>
    <w:rsid w:val="00D01FCE"/>
    <w:rsid w:val="00D147EC"/>
    <w:rsid w:val="00D21F02"/>
    <w:rsid w:val="00D3402E"/>
    <w:rsid w:val="00D36E06"/>
    <w:rsid w:val="00D40C1D"/>
    <w:rsid w:val="00D42F9C"/>
    <w:rsid w:val="00D447CB"/>
    <w:rsid w:val="00D475EA"/>
    <w:rsid w:val="00D5769B"/>
    <w:rsid w:val="00D644DB"/>
    <w:rsid w:val="00D91476"/>
    <w:rsid w:val="00D91719"/>
    <w:rsid w:val="00D9354D"/>
    <w:rsid w:val="00DA009A"/>
    <w:rsid w:val="00DB10BE"/>
    <w:rsid w:val="00DB13BB"/>
    <w:rsid w:val="00DB3382"/>
    <w:rsid w:val="00DB6A11"/>
    <w:rsid w:val="00DB7BD0"/>
    <w:rsid w:val="00DC0CAB"/>
    <w:rsid w:val="00DD4B54"/>
    <w:rsid w:val="00DE1C1E"/>
    <w:rsid w:val="00DE5AA0"/>
    <w:rsid w:val="00DE7917"/>
    <w:rsid w:val="00DF0836"/>
    <w:rsid w:val="00E12498"/>
    <w:rsid w:val="00E13CA4"/>
    <w:rsid w:val="00E242A8"/>
    <w:rsid w:val="00E24556"/>
    <w:rsid w:val="00E318B7"/>
    <w:rsid w:val="00E4466D"/>
    <w:rsid w:val="00E46AC6"/>
    <w:rsid w:val="00E54276"/>
    <w:rsid w:val="00E57DE1"/>
    <w:rsid w:val="00E614B2"/>
    <w:rsid w:val="00E61A56"/>
    <w:rsid w:val="00E61B83"/>
    <w:rsid w:val="00E833F1"/>
    <w:rsid w:val="00E91597"/>
    <w:rsid w:val="00E95B6A"/>
    <w:rsid w:val="00EA0551"/>
    <w:rsid w:val="00EA0EA5"/>
    <w:rsid w:val="00EB031B"/>
    <w:rsid w:val="00EB1672"/>
    <w:rsid w:val="00EB34C3"/>
    <w:rsid w:val="00EB3B88"/>
    <w:rsid w:val="00ED3C33"/>
    <w:rsid w:val="00ED7312"/>
    <w:rsid w:val="00EE0F62"/>
    <w:rsid w:val="00EE1C16"/>
    <w:rsid w:val="00EE6447"/>
    <w:rsid w:val="00EE6BE0"/>
    <w:rsid w:val="00EF09DC"/>
    <w:rsid w:val="00EF5877"/>
    <w:rsid w:val="00F045B0"/>
    <w:rsid w:val="00F0661F"/>
    <w:rsid w:val="00F06B45"/>
    <w:rsid w:val="00F13E5A"/>
    <w:rsid w:val="00F25E8D"/>
    <w:rsid w:val="00F357C2"/>
    <w:rsid w:val="00F3683F"/>
    <w:rsid w:val="00F41B43"/>
    <w:rsid w:val="00F53955"/>
    <w:rsid w:val="00F5692E"/>
    <w:rsid w:val="00F63F16"/>
    <w:rsid w:val="00F679D4"/>
    <w:rsid w:val="00F73C6B"/>
    <w:rsid w:val="00F860F5"/>
    <w:rsid w:val="00FA019D"/>
    <w:rsid w:val="00FA3375"/>
    <w:rsid w:val="00FA4B97"/>
    <w:rsid w:val="00FA4C4E"/>
    <w:rsid w:val="00FB4B69"/>
    <w:rsid w:val="00FB5D0A"/>
    <w:rsid w:val="00FC4072"/>
    <w:rsid w:val="00FC6015"/>
    <w:rsid w:val="00FC69A7"/>
    <w:rsid w:val="00FC6FFB"/>
    <w:rsid w:val="00FD20BF"/>
    <w:rsid w:val="00FD4F58"/>
    <w:rsid w:val="00FE04CA"/>
    <w:rsid w:val="00FE15AE"/>
    <w:rsid w:val="00FE6407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575E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NoSpacing">
    <w:name w:val="No Spacing"/>
    <w:link w:val="NoSpacingChar1"/>
    <w:uiPriority w:val="99"/>
    <w:qFormat/>
    <w:rsid w:val="007575E5"/>
    <w:rPr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2E29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">
    <w:name w:val="обычный_"/>
    <w:basedOn w:val="Normal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">
    <w:name w:val="Знак Знак Знак Знак Знак Знак Знак Знак Знак1 Знак Знак Знак Знак"/>
    <w:basedOn w:val="Normal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2E29A8"/>
    <w:pPr>
      <w:spacing w:line="360" w:lineRule="auto"/>
      <w:ind w:firstLine="709"/>
    </w:pPr>
  </w:style>
  <w:style w:type="character" w:customStyle="1" w:styleId="5">
    <w:name w:val="Знак Знак5"/>
    <w:uiPriority w:val="99"/>
    <w:locked/>
    <w:rsid w:val="002E29A8"/>
    <w:rPr>
      <w:sz w:val="28"/>
    </w:rPr>
  </w:style>
  <w:style w:type="paragraph" w:customStyle="1" w:styleId="a1">
    <w:name w:val="Знак Знак Знак Знак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2">
    <w:name w:val="Нормальный (таблица)"/>
    <w:basedOn w:val="Normal"/>
    <w:next w:val="Normal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3">
    <w:name w:val="Содержимое таблицы"/>
    <w:basedOn w:val="Normal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1">
    <w:name w:val="Знак1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2">
    <w:name w:val="Знак Знак Знак Знак1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4">
    <w:name w:val="Прижатый влево"/>
    <w:basedOn w:val="Normal"/>
    <w:next w:val="Normal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DefaultParagraphFont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DefaultParagraphFont"/>
    <w:uiPriority w:val="99"/>
    <w:rsid w:val="002E29A8"/>
    <w:rPr>
      <w:rFonts w:cs="Times New Roman"/>
    </w:rPr>
  </w:style>
  <w:style w:type="character" w:styleId="Hyperlink">
    <w:name w:val="Hyperlink"/>
    <w:basedOn w:val="DefaultParagraphFont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7575E5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75E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57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75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75E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575E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575E5"/>
    <w:pPr>
      <w:outlineLvl w:val="9"/>
    </w:pPr>
  </w:style>
  <w:style w:type="character" w:customStyle="1" w:styleId="a6">
    <w:name w:val="Цветовое выделение"/>
    <w:uiPriority w:val="99"/>
    <w:rsid w:val="003A035D"/>
    <w:rPr>
      <w:b/>
      <w:color w:val="26282F"/>
    </w:rPr>
  </w:style>
  <w:style w:type="character" w:customStyle="1" w:styleId="a7">
    <w:name w:val="Знак Знак"/>
    <w:basedOn w:val="DefaultParagraphFont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Normal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Normal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Normal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3">
    <w:name w:val="Без интервала1"/>
    <w:basedOn w:val="Normal"/>
    <w:link w:val="NoSpacingChar"/>
    <w:uiPriority w:val="99"/>
    <w:rsid w:val="006E5EB0"/>
  </w:style>
  <w:style w:type="character" w:customStyle="1" w:styleId="NoSpacingChar">
    <w:name w:val="No Spacing Char"/>
    <w:basedOn w:val="DefaultParagraphFont"/>
    <w:link w:val="13"/>
    <w:uiPriority w:val="99"/>
    <w:locked/>
    <w:rsid w:val="006E5EB0"/>
    <w:rPr>
      <w:rFonts w:cs="Times New Roman"/>
      <w:lang w:val="en-US" w:eastAsia="en-US"/>
    </w:rPr>
  </w:style>
  <w:style w:type="paragraph" w:customStyle="1" w:styleId="2">
    <w:name w:val="Без интервала2"/>
    <w:basedOn w:val="Normal"/>
    <w:uiPriority w:val="99"/>
    <w:rsid w:val="0030414B"/>
  </w:style>
  <w:style w:type="paragraph" w:customStyle="1" w:styleId="3">
    <w:name w:val="Без интервала3"/>
    <w:basedOn w:val="Normal"/>
    <w:uiPriority w:val="99"/>
    <w:rsid w:val="00361C54"/>
  </w:style>
  <w:style w:type="paragraph" w:customStyle="1" w:styleId="NoSpacing1">
    <w:name w:val="No Spacing1"/>
    <w:basedOn w:val="Normal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Normal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471</TotalTime>
  <Pages>101</Pages>
  <Words>25217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C64-3</cp:lastModifiedBy>
  <cp:revision>40</cp:revision>
  <cp:lastPrinted>2019-12-13T13:47:00Z</cp:lastPrinted>
  <dcterms:created xsi:type="dcterms:W3CDTF">2019-11-07T07:02:00Z</dcterms:created>
  <dcterms:modified xsi:type="dcterms:W3CDTF">2019-12-20T06:56:00Z</dcterms:modified>
</cp:coreProperties>
</file>