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A25CD4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52B8AB3E" w14:textId="679A0015" w:rsidR="00AC235B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7522C3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7522C3">
        <w:rPr>
          <w:rFonts w:ascii="Times New Roman" w:hAnsi="Times New Roman" w:cs="Times New Roman"/>
          <w:b/>
          <w:bCs/>
          <w:sz w:val="28"/>
          <w:szCs w:val="28"/>
        </w:rPr>
        <w:t>Сародеревянковская</w:t>
      </w:r>
      <w:proofErr w:type="spellEnd"/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1AD90065" w:rsidR="00B11364" w:rsidRPr="00D137F4" w:rsidRDefault="00DD746A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7D53BD">
        <w:rPr>
          <w:rFonts w:ascii="Times New Roman" w:hAnsi="Times New Roman" w:cs="Times New Roman"/>
          <w:b/>
          <w:bCs/>
          <w:sz w:val="28"/>
          <w:szCs w:val="28"/>
        </w:rPr>
        <w:t>Черноморская</w:t>
      </w:r>
      <w:r w:rsidR="00AC235B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7D53BD">
        <w:rPr>
          <w:rFonts w:ascii="Times New Roman" w:hAnsi="Times New Roman" w:cs="Times New Roman"/>
          <w:b/>
          <w:bCs/>
          <w:sz w:val="28"/>
          <w:szCs w:val="28"/>
        </w:rPr>
        <w:t>151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343851A8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7522C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D53BD">
        <w:rPr>
          <w:rFonts w:ascii="Times New Roman" w:eastAsia="Times New Roman" w:hAnsi="Times New Roman" w:cs="Times New Roman"/>
          <w:sz w:val="28"/>
          <w:szCs w:val="28"/>
          <w:lang w:eastAsia="ar-SA"/>
        </w:rPr>
        <w:t>095:22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53BD">
        <w:rPr>
          <w:rFonts w:ascii="Times New Roman" w:eastAsia="Times New Roman" w:hAnsi="Times New Roman" w:cs="Times New Roman"/>
          <w:sz w:val="28"/>
          <w:szCs w:val="28"/>
          <w:lang w:eastAsia="ar-SA"/>
        </w:rPr>
        <w:t>1200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</w:t>
      </w:r>
      <w:r w:rsidR="007522C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D7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7D53B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Черноморская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дом </w:t>
      </w:r>
      <w:r w:rsidR="007D53BD">
        <w:rPr>
          <w:rFonts w:ascii="Times New Roman" w:eastAsia="Times New Roman" w:hAnsi="Times New Roman" w:cs="Times New Roman"/>
          <w:sz w:val="28"/>
          <w:szCs w:val="28"/>
          <w:lang w:eastAsia="ar-SA"/>
        </w:rPr>
        <w:t>151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53BD">
        <w:rPr>
          <w:rFonts w:ascii="Times New Roman" w:hAnsi="Times New Roman" w:cs="Times New Roman"/>
          <w:sz w:val="28"/>
          <w:szCs w:val="28"/>
        </w:rPr>
        <w:t>Суворову Ольгу Викторовну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249CD0C7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Стародеревянковской сельской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района Краснодарского края от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30.06.1994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3D2B3F" w14:textId="77777777" w:rsidR="006E5061" w:rsidRDefault="006E506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6E5061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5F5C77"/>
    <w:rsid w:val="006304B0"/>
    <w:rsid w:val="006335AA"/>
    <w:rsid w:val="00661E36"/>
    <w:rsid w:val="006664B1"/>
    <w:rsid w:val="006707A8"/>
    <w:rsid w:val="00677FA1"/>
    <w:rsid w:val="006C7AE2"/>
    <w:rsid w:val="006E5061"/>
    <w:rsid w:val="006F0DAF"/>
    <w:rsid w:val="00702B82"/>
    <w:rsid w:val="00716DE3"/>
    <w:rsid w:val="00721D0F"/>
    <w:rsid w:val="00726C72"/>
    <w:rsid w:val="00730194"/>
    <w:rsid w:val="007346A7"/>
    <w:rsid w:val="007522C3"/>
    <w:rsid w:val="0076190A"/>
    <w:rsid w:val="007650F7"/>
    <w:rsid w:val="00771C2C"/>
    <w:rsid w:val="007757FF"/>
    <w:rsid w:val="007776AD"/>
    <w:rsid w:val="00787148"/>
    <w:rsid w:val="00787168"/>
    <w:rsid w:val="007D2583"/>
    <w:rsid w:val="007D53BD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25CD4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235B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2ACD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46A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2023-09-23T09:08:00Z</dcterms:created>
  <dcterms:modified xsi:type="dcterms:W3CDTF">2023-09-23T09:09:00Z</dcterms:modified>
</cp:coreProperties>
</file>