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CC" w:rsidRPr="00FA1057" w:rsidRDefault="001104CC" w:rsidP="00FA1057">
      <w:pPr>
        <w:shd w:val="clear" w:color="auto" w:fill="FFFFFF"/>
        <w:jc w:val="center"/>
        <w:textAlignment w:val="baseline"/>
        <w:outlineLvl w:val="0"/>
        <w:rPr>
          <w:rFonts w:ascii="Times New Roman" w:eastAsia="Times New Roman" w:hAnsi="Times New Roman" w:cs="Times New Roman"/>
          <w:b/>
          <w:color w:val="000000"/>
          <w:kern w:val="36"/>
          <w:sz w:val="28"/>
          <w:szCs w:val="28"/>
          <w:lang w:eastAsia="ru-RU"/>
        </w:rPr>
      </w:pPr>
      <w:r w:rsidRPr="00FA1057">
        <w:rPr>
          <w:rFonts w:ascii="Times New Roman" w:eastAsia="Times New Roman" w:hAnsi="Times New Roman" w:cs="Times New Roman"/>
          <w:b/>
          <w:color w:val="000000"/>
          <w:kern w:val="36"/>
          <w:sz w:val="28"/>
          <w:szCs w:val="28"/>
          <w:lang w:eastAsia="ru-RU"/>
        </w:rPr>
        <w:t>Ответственность работодателя за нарушение правил и требований охраны труда</w:t>
      </w:r>
      <w:r w:rsidR="00FA1057">
        <w:rPr>
          <w:rFonts w:ascii="Times New Roman" w:eastAsia="Times New Roman" w:hAnsi="Times New Roman" w:cs="Times New Roman"/>
          <w:b/>
          <w:color w:val="000000"/>
          <w:kern w:val="36"/>
          <w:sz w:val="28"/>
          <w:szCs w:val="28"/>
          <w:lang w:eastAsia="ru-RU"/>
        </w:rPr>
        <w:t>.</w:t>
      </w:r>
    </w:p>
    <w:p w:rsidR="004B145F" w:rsidRDefault="004B145F" w:rsidP="00FA1057">
      <w:pPr>
        <w:pStyle w:val="a3"/>
        <w:shd w:val="clear" w:color="auto" w:fill="FFFFFF"/>
        <w:spacing w:before="0" w:beforeAutospacing="0" w:after="0" w:afterAutospacing="0"/>
        <w:ind w:firstLine="540"/>
        <w:jc w:val="both"/>
        <w:rPr>
          <w:sz w:val="28"/>
          <w:szCs w:val="28"/>
        </w:rPr>
      </w:pPr>
      <w:r w:rsidRPr="004B145F">
        <w:rPr>
          <w:sz w:val="28"/>
          <w:szCs w:val="28"/>
        </w:rPr>
        <w:t>В</w:t>
      </w:r>
      <w:r w:rsidR="001104CC" w:rsidRPr="004B145F">
        <w:rPr>
          <w:sz w:val="28"/>
          <w:szCs w:val="28"/>
        </w:rPr>
        <w:t xml:space="preserve"> соответствии со </w:t>
      </w:r>
      <w:hyperlink r:id="rId5" w:history="1">
        <w:r w:rsidR="001104CC" w:rsidRPr="004B145F">
          <w:rPr>
            <w:rStyle w:val="a4"/>
            <w:color w:val="auto"/>
            <w:sz w:val="28"/>
            <w:szCs w:val="28"/>
            <w:u w:val="none"/>
            <w:bdr w:val="none" w:sz="0" w:space="0" w:color="auto" w:frame="1"/>
          </w:rPr>
          <w:t>ст. 214</w:t>
        </w:r>
      </w:hyperlink>
      <w:r w:rsidR="001104CC" w:rsidRPr="004B145F">
        <w:rPr>
          <w:sz w:val="28"/>
          <w:szCs w:val="28"/>
        </w:rPr>
        <w:t xml:space="preserve"> ТК РФ </w:t>
      </w:r>
      <w:r w:rsidRPr="004B145F">
        <w:rPr>
          <w:sz w:val="28"/>
          <w:szCs w:val="28"/>
        </w:rPr>
        <w:t>Обязанности по обеспечению безопасных условий и охраны труда возлагаются на работодателя.</w:t>
      </w:r>
    </w:p>
    <w:p w:rsidR="004B145F" w:rsidRPr="004B145F" w:rsidRDefault="004B145F" w:rsidP="00FA1057">
      <w:pPr>
        <w:ind w:firstLine="540"/>
        <w:jc w:val="both"/>
        <w:rPr>
          <w:rFonts w:ascii="Times New Roman" w:eastAsia="Times New Roman" w:hAnsi="Times New Roman" w:cs="Times New Roman"/>
          <w:sz w:val="28"/>
          <w:szCs w:val="28"/>
          <w:lang w:eastAsia="ru-RU"/>
        </w:rPr>
      </w:pPr>
      <w:r w:rsidRPr="004B145F">
        <w:rPr>
          <w:rFonts w:ascii="Times New Roman" w:eastAsia="Times New Roman" w:hAnsi="Times New Roman" w:cs="Times New Roman"/>
          <w:sz w:val="28"/>
          <w:szCs w:val="28"/>
          <w:lang w:eastAsia="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Ответственность за нарушение государственных нормативных требований охраны труда, содержащихся в федеральных законах и иных нормативных правовых актах РФ, установлена </w:t>
      </w:r>
      <w:hyperlink r:id="rId6" w:history="1">
        <w:r w:rsidRPr="001C6F54">
          <w:rPr>
            <w:rStyle w:val="a4"/>
            <w:color w:val="auto"/>
            <w:sz w:val="28"/>
            <w:szCs w:val="28"/>
            <w:u w:val="none"/>
            <w:bdr w:val="none" w:sz="0" w:space="0" w:color="auto" w:frame="1"/>
          </w:rPr>
          <w:t>ст. 5.27.1</w:t>
        </w:r>
      </w:hyperlink>
      <w:r w:rsidRPr="001C6F54">
        <w:rPr>
          <w:sz w:val="28"/>
          <w:szCs w:val="28"/>
        </w:rPr>
        <w:t> КоАП РФ:</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7" w:history="1">
        <w:r w:rsidRPr="001C6F54">
          <w:rPr>
            <w:rStyle w:val="a4"/>
            <w:color w:val="auto"/>
            <w:sz w:val="28"/>
            <w:szCs w:val="28"/>
            <w:u w:val="none"/>
            <w:bdr w:val="none" w:sz="0" w:space="0" w:color="auto" w:frame="1"/>
          </w:rPr>
          <w:t xml:space="preserve"> частью 3 статьи 11.23</w:t>
        </w:r>
      </w:hyperlink>
      <w:r w:rsidRPr="001C6F54">
        <w:rPr>
          <w:sz w:val="28"/>
          <w:szCs w:val="28"/>
        </w:rPr>
        <w:t> настоящего Кодекса, - 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 xml:space="preserve">2. </w:t>
      </w:r>
      <w:proofErr w:type="gramStart"/>
      <w:r w:rsidRPr="001C6F54">
        <w:rPr>
          <w:sz w:val="28"/>
          <w:szCs w:val="28"/>
        </w:rPr>
        <w:t>Нарушение работодателем установленного порядка проведения специальной оценки условий труда на рабочих местах или ее непроведение -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roofErr w:type="gramEnd"/>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 xml:space="preserve">3. </w:t>
      </w:r>
      <w:proofErr w:type="gramStart"/>
      <w:r w:rsidRPr="001C6F54">
        <w:rPr>
          <w:sz w:val="28"/>
          <w:szCs w:val="28"/>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 влечет наложение административного штрафа на должностных лиц в размере</w:t>
      </w:r>
      <w:proofErr w:type="gramEnd"/>
      <w:r w:rsidRPr="001C6F54">
        <w:rPr>
          <w:sz w:val="28"/>
          <w:szCs w:val="28"/>
        </w:rPr>
        <w:t xml:space="preserve">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 xml:space="preserve">4. Необеспечение работников средствами индивидуальной защиты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w:t>
      </w:r>
      <w:r w:rsidRPr="001C6F54">
        <w:rPr>
          <w:sz w:val="28"/>
          <w:szCs w:val="28"/>
        </w:rPr>
        <w:lastRenderedPageBreak/>
        <w:t>двадцати тысяч до тридцати тысяч рублей; на юридических лиц - от ста тридцати тысяч до ста пятидесяти тысяч рублей.</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w:t>
      </w:r>
      <w:r w:rsidR="00FA1057">
        <w:rPr>
          <w:sz w:val="28"/>
          <w:szCs w:val="28"/>
        </w:rPr>
        <w:t xml:space="preserve">министративное правонарушение, </w:t>
      </w:r>
      <w:r w:rsidRPr="001C6F54">
        <w:rPr>
          <w:sz w:val="28"/>
          <w:szCs w:val="28"/>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При этом к административной ответственности могут быть одновременно привлечены как </w:t>
      </w:r>
      <w:hyperlink r:id="rId8" w:tooltip="юридическое лицо (определение, описание, подробности)" w:history="1">
        <w:r w:rsidRPr="00FA1057">
          <w:rPr>
            <w:rStyle w:val="a4"/>
            <w:color w:val="auto"/>
            <w:sz w:val="28"/>
            <w:szCs w:val="28"/>
            <w:u w:val="none"/>
            <w:bdr w:val="none" w:sz="0" w:space="0" w:color="auto" w:frame="1"/>
          </w:rPr>
          <w:t>юридическое лицо</w:t>
        </w:r>
      </w:hyperlink>
      <w:r w:rsidRPr="001C6F54">
        <w:rPr>
          <w:sz w:val="28"/>
          <w:szCs w:val="28"/>
        </w:rPr>
        <w:t>, так и виновное должностное лицо (</w:t>
      </w:r>
      <w:hyperlink r:id="rId9" w:history="1">
        <w:proofErr w:type="gramStart"/>
        <w:r w:rsidRPr="00FA1057">
          <w:rPr>
            <w:rStyle w:val="a4"/>
            <w:color w:val="auto"/>
            <w:sz w:val="28"/>
            <w:szCs w:val="28"/>
            <w:u w:val="none"/>
            <w:bdr w:val="none" w:sz="0" w:space="0" w:color="auto" w:frame="1"/>
          </w:rPr>
          <w:t>ч</w:t>
        </w:r>
        <w:proofErr w:type="gramEnd"/>
        <w:r w:rsidRPr="00FA1057">
          <w:rPr>
            <w:rStyle w:val="a4"/>
            <w:color w:val="auto"/>
            <w:sz w:val="28"/>
            <w:szCs w:val="28"/>
            <w:u w:val="none"/>
            <w:bdr w:val="none" w:sz="0" w:space="0" w:color="auto" w:frame="1"/>
          </w:rPr>
          <w:t>. 3 ст. 2.1</w:t>
        </w:r>
      </w:hyperlink>
      <w:r w:rsidRPr="00FA1057">
        <w:rPr>
          <w:sz w:val="28"/>
          <w:szCs w:val="28"/>
        </w:rPr>
        <w:t> </w:t>
      </w:r>
      <w:r w:rsidRPr="001C6F54">
        <w:rPr>
          <w:sz w:val="28"/>
          <w:szCs w:val="28"/>
        </w:rPr>
        <w:t>КоАП РФ).</w:t>
      </w:r>
    </w:p>
    <w:p w:rsidR="00FA1057"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По общему правилу </w:t>
      </w:r>
      <w:hyperlink r:id="rId10" w:history="1">
        <w:r w:rsidRPr="00FA1057">
          <w:rPr>
            <w:rStyle w:val="a4"/>
            <w:color w:val="auto"/>
            <w:sz w:val="28"/>
            <w:szCs w:val="28"/>
            <w:u w:val="none"/>
            <w:bdr w:val="none" w:sz="0" w:space="0" w:color="auto" w:frame="1"/>
          </w:rPr>
          <w:t>части 1 ст. 4.4</w:t>
        </w:r>
      </w:hyperlink>
      <w:r w:rsidRPr="00FA1057">
        <w:rPr>
          <w:sz w:val="28"/>
          <w:szCs w:val="28"/>
        </w:rPr>
        <w:t> </w:t>
      </w:r>
      <w:r w:rsidRPr="001C6F54">
        <w:rPr>
          <w:sz w:val="28"/>
          <w:szCs w:val="28"/>
        </w:rPr>
        <w:t xml:space="preserve">КоАП РФ при выявлении инспектором труда двух и более административных правонарушений административное наказание назначается за каждое совершенное административное правонарушение. Иными словами, если инспектор труда выявил самые разные противоправные действия (бездействие) работодателя, то, руководствуясь данной нормой, он вправе вынести несколько постановлений о наказании. </w:t>
      </w:r>
    </w:p>
    <w:p w:rsidR="001104CC" w:rsidRPr="001C6F54" w:rsidRDefault="001104CC" w:rsidP="00FA1057">
      <w:pPr>
        <w:pStyle w:val="a3"/>
        <w:shd w:val="clear" w:color="auto" w:fill="FFFFFF"/>
        <w:spacing w:before="0" w:beforeAutospacing="0" w:after="0" w:afterAutospacing="0"/>
        <w:ind w:firstLine="708"/>
        <w:jc w:val="both"/>
        <w:rPr>
          <w:sz w:val="28"/>
          <w:szCs w:val="28"/>
        </w:rPr>
      </w:pPr>
      <w:r w:rsidRPr="001C6F54">
        <w:rPr>
          <w:sz w:val="28"/>
          <w:szCs w:val="28"/>
        </w:rPr>
        <w:t xml:space="preserve">За нарушение правил охраны труда предусмотрена также и уголовная </w:t>
      </w:r>
      <w:r w:rsidR="00FA1057">
        <w:rPr>
          <w:sz w:val="28"/>
          <w:szCs w:val="28"/>
        </w:rPr>
        <w:t>о</w:t>
      </w:r>
      <w:r w:rsidRPr="001C6F54">
        <w:rPr>
          <w:sz w:val="28"/>
          <w:szCs w:val="28"/>
        </w:rPr>
        <w:t>тветственность (</w:t>
      </w:r>
      <w:hyperlink r:id="rId11" w:history="1">
        <w:r w:rsidRPr="00FA1057">
          <w:rPr>
            <w:rStyle w:val="a4"/>
            <w:color w:val="auto"/>
            <w:sz w:val="28"/>
            <w:szCs w:val="28"/>
            <w:u w:val="none"/>
            <w:bdr w:val="none" w:sz="0" w:space="0" w:color="auto" w:frame="1"/>
          </w:rPr>
          <w:t>ст. 143</w:t>
        </w:r>
      </w:hyperlink>
      <w:r w:rsidRPr="001C6F54">
        <w:rPr>
          <w:sz w:val="28"/>
          <w:szCs w:val="28"/>
        </w:rPr>
        <w:t> УК РФ).</w:t>
      </w:r>
    </w:p>
    <w:p w:rsidR="00D81890" w:rsidRDefault="00D81890" w:rsidP="00FA1057">
      <w:pPr>
        <w:rPr>
          <w:rFonts w:ascii="Times New Roman" w:hAnsi="Times New Roman" w:cs="Times New Roman"/>
          <w:sz w:val="28"/>
          <w:szCs w:val="28"/>
        </w:rPr>
      </w:pPr>
    </w:p>
    <w:p w:rsidR="00FA1057" w:rsidRDefault="00FA1057" w:rsidP="00FA1057">
      <w:pPr>
        <w:rPr>
          <w:rFonts w:ascii="Times New Roman" w:hAnsi="Times New Roman" w:cs="Times New Roman"/>
          <w:sz w:val="28"/>
          <w:szCs w:val="28"/>
        </w:rPr>
      </w:pPr>
    </w:p>
    <w:p w:rsidR="00FA1057" w:rsidRPr="001C6F54" w:rsidRDefault="00FA1057" w:rsidP="00FA1057">
      <w:pPr>
        <w:jc w:val="right"/>
        <w:rPr>
          <w:rFonts w:ascii="Times New Roman" w:hAnsi="Times New Roman" w:cs="Times New Roman"/>
          <w:sz w:val="28"/>
          <w:szCs w:val="28"/>
        </w:rPr>
      </w:pPr>
      <w:r>
        <w:rPr>
          <w:rFonts w:ascii="Times New Roman" w:hAnsi="Times New Roman" w:cs="Times New Roman"/>
          <w:sz w:val="28"/>
          <w:szCs w:val="28"/>
        </w:rPr>
        <w:t>ГКУ КК «Центр занятости населения Каневского района»</w:t>
      </w:r>
    </w:p>
    <w:sectPr w:rsidR="00FA1057" w:rsidRPr="001C6F54" w:rsidSect="00D81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E43F6"/>
    <w:multiLevelType w:val="multilevel"/>
    <w:tmpl w:val="C15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4CC"/>
    <w:rsid w:val="00072EBD"/>
    <w:rsid w:val="001104CC"/>
    <w:rsid w:val="001235A6"/>
    <w:rsid w:val="001C6F54"/>
    <w:rsid w:val="004B145F"/>
    <w:rsid w:val="005A5175"/>
    <w:rsid w:val="00712ADE"/>
    <w:rsid w:val="00926067"/>
    <w:rsid w:val="00926C0F"/>
    <w:rsid w:val="00AD732B"/>
    <w:rsid w:val="00C006C2"/>
    <w:rsid w:val="00D81890"/>
    <w:rsid w:val="00FA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0"/>
  </w:style>
  <w:style w:type="paragraph" w:styleId="1">
    <w:name w:val="heading 1"/>
    <w:basedOn w:val="a"/>
    <w:link w:val="10"/>
    <w:uiPriority w:val="9"/>
    <w:qFormat/>
    <w:rsid w:val="001104C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4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04C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04CC"/>
    <w:rPr>
      <w:color w:val="0000FF"/>
      <w:u w:val="single"/>
    </w:rPr>
  </w:style>
</w:styles>
</file>

<file path=word/webSettings.xml><?xml version="1.0" encoding="utf-8"?>
<w:webSettings xmlns:r="http://schemas.openxmlformats.org/officeDocument/2006/relationships" xmlns:w="http://schemas.openxmlformats.org/wordprocessingml/2006/main">
  <w:divs>
    <w:div w:id="1125082042">
      <w:bodyDiv w:val="1"/>
      <w:marLeft w:val="0"/>
      <w:marRight w:val="0"/>
      <w:marTop w:val="0"/>
      <w:marBottom w:val="0"/>
      <w:divBdr>
        <w:top w:val="none" w:sz="0" w:space="0" w:color="auto"/>
        <w:left w:val="none" w:sz="0" w:space="0" w:color="auto"/>
        <w:bottom w:val="none" w:sz="0" w:space="0" w:color="auto"/>
        <w:right w:val="none" w:sz="0" w:space="0" w:color="auto"/>
      </w:divBdr>
    </w:div>
    <w:div w:id="1363095995">
      <w:bodyDiv w:val="1"/>
      <w:marLeft w:val="0"/>
      <w:marRight w:val="0"/>
      <w:marTop w:val="0"/>
      <w:marBottom w:val="0"/>
      <w:divBdr>
        <w:top w:val="none" w:sz="0" w:space="0" w:color="auto"/>
        <w:left w:val="none" w:sz="0" w:space="0" w:color="auto"/>
        <w:bottom w:val="none" w:sz="0" w:space="0" w:color="auto"/>
        <w:right w:val="none" w:sz="0" w:space="0" w:color="auto"/>
      </w:divBdr>
    </w:div>
    <w:div w:id="1393580553">
      <w:bodyDiv w:val="1"/>
      <w:marLeft w:val="0"/>
      <w:marRight w:val="0"/>
      <w:marTop w:val="0"/>
      <w:marBottom w:val="0"/>
      <w:divBdr>
        <w:top w:val="none" w:sz="0" w:space="0" w:color="auto"/>
        <w:left w:val="none" w:sz="0" w:space="0" w:color="auto"/>
        <w:bottom w:val="none" w:sz="0" w:space="0" w:color="auto"/>
        <w:right w:val="none" w:sz="0" w:space="0" w:color="auto"/>
      </w:divBdr>
    </w:div>
    <w:div w:id="1935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greements/yuridicheskoe_lits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dit-it.ru/incl/redirect.php?goto=http%3A%2F%2Fbase.garant.ru%2F12125267%2F7d81a26c72921882d329272297d9fd02%2F%23block_112302&amp;verhash=62cb202f3cf0d94e776a831ff281b6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t-it.ru/incl/redirect.php?goto=http%3A%2F%2Fbase.garant.ru%2F12125267%2F8e300f34010d26b09aa5e22add04ad5f%2F%23block_5271&amp;verhash=45f5b50c19c2e80af47a159bde782599" TargetMode="External"/><Relationship Id="rId11" Type="http://schemas.openxmlformats.org/officeDocument/2006/relationships/hyperlink" Target="https://www.audit-it.ru/incl/redirect.php?goto=http%3A%2F%2Fbase.garant.ru%2F10108000%2F45c7159d1431fa030f3a50def1cdf355%2F%23block_143&amp;verhash=fddd1af732bda0ff03b16e044595675c" TargetMode="External"/><Relationship Id="rId5" Type="http://schemas.openxmlformats.org/officeDocument/2006/relationships/hyperlink" Target="https://www.audit-it.ru/incl/redirect.php?goto=http%3A%2F%2Fbase.garant.ru%2F12125268%2F18504d0125d60b72a85018b2ceb24b1c%2F%23block_214&amp;verhash=6ae2c99a7e145e3f9eb516c6c1682edd" TargetMode="External"/><Relationship Id="rId10" Type="http://schemas.openxmlformats.org/officeDocument/2006/relationships/hyperlink" Target="https://www.audit-it.ru/incl/redirect.php?goto=http%3A%2F%2Fbase.garant.ru%2F12125267%2F0add9c67393c4454d39a78904e0baac0%2F%23block_4401&amp;verhash=c199b364c67b1e9864392b4277805cba" TargetMode="External"/><Relationship Id="rId4" Type="http://schemas.openxmlformats.org/officeDocument/2006/relationships/webSettings" Target="webSettings.xml"/><Relationship Id="rId9" Type="http://schemas.openxmlformats.org/officeDocument/2006/relationships/hyperlink" Target="https://www.audit-it.ru/incl/redirect.php?goto=http%3A%2F%2Fbase.garant.ru%2F12125267%2Fb5dae26bebf2908c0e8dd3b8a66868fe%2F%23block_2103&amp;verhash=c321347d927f15e38431970e8d612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cp:lastPrinted>2023-05-22T11:09:00Z</cp:lastPrinted>
  <dcterms:created xsi:type="dcterms:W3CDTF">2023-03-14T13:22:00Z</dcterms:created>
  <dcterms:modified xsi:type="dcterms:W3CDTF">2023-05-22T11:10:00Z</dcterms:modified>
</cp:coreProperties>
</file>