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A8A" w14:textId="77777777" w:rsidR="00900D89" w:rsidRPr="007511B8" w:rsidRDefault="00900D89" w:rsidP="00900D89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7511B8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10AB5C0A" w14:textId="77777777" w:rsidR="00900D89" w:rsidRPr="007511B8" w:rsidRDefault="00900D89" w:rsidP="00900D89">
      <w:pPr>
        <w:suppressAutoHyphens/>
        <w:rPr>
          <w:color w:val="000000"/>
          <w:sz w:val="28"/>
          <w:szCs w:val="28"/>
          <w:shd w:val="clear" w:color="auto" w:fill="FFFFFF"/>
        </w:rPr>
      </w:pPr>
      <w:r w:rsidRPr="007511B8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                            </w:t>
      </w:r>
    </w:p>
    <w:p w14:paraId="18F69F30" w14:textId="77777777" w:rsidR="00900D89" w:rsidRPr="007511B8" w:rsidRDefault="00900D89" w:rsidP="00900D89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p w14:paraId="4845A6B7" w14:textId="77777777" w:rsidR="00900D89" w:rsidRPr="007511B8" w:rsidRDefault="00900D89" w:rsidP="00900D89">
      <w:pPr>
        <w:suppressAutoHyphens/>
        <w:autoSpaceDE w:val="0"/>
        <w:jc w:val="both"/>
        <w:rPr>
          <w:sz w:val="28"/>
          <w:szCs w:val="28"/>
          <w:shd w:val="clear" w:color="auto" w:fill="FFFFFF"/>
        </w:rPr>
      </w:pPr>
    </w:p>
    <w:p w14:paraId="33198FC0" w14:textId="77777777" w:rsidR="00900D89" w:rsidRPr="007511B8" w:rsidRDefault="00900D89" w:rsidP="00900D89">
      <w:pPr>
        <w:pStyle w:val="a3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7511B8">
        <w:rPr>
          <w:sz w:val="28"/>
          <w:szCs w:val="28"/>
          <w:shd w:val="clear" w:color="auto" w:fill="FFFFFF"/>
        </w:rPr>
        <w:t xml:space="preserve">Лот № 1: </w:t>
      </w:r>
      <w:r w:rsidRPr="00D11988">
        <w:rPr>
          <w:color w:val="000000"/>
          <w:sz w:val="28"/>
          <w:szCs w:val="28"/>
        </w:rPr>
        <w:t>трубчатый переезд с кадастровым номером 23:11:0607000:2241,</w:t>
      </w:r>
      <w:r w:rsidRPr="009A6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протяженностью 146,2 м.,</w:t>
      </w:r>
      <w:r w:rsidRPr="00D11988">
        <w:rPr>
          <w:color w:val="000000"/>
          <w:sz w:val="28"/>
          <w:szCs w:val="28"/>
        </w:rPr>
        <w:t xml:space="preserve"> расположенный по адресу: </w:t>
      </w:r>
      <w:r>
        <w:rPr>
          <w:color w:val="000000"/>
          <w:sz w:val="28"/>
          <w:szCs w:val="28"/>
        </w:rPr>
        <w:t xml:space="preserve">Краснодарский край, </w:t>
      </w:r>
      <w:r w:rsidRPr="00D11988">
        <w:rPr>
          <w:sz w:val="28"/>
          <w:szCs w:val="28"/>
        </w:rPr>
        <w:t>Каневской район, ст. Александровская, на балке Зубова, в 14,3 км. от устья балки</w:t>
      </w:r>
      <w:r>
        <w:rPr>
          <w:sz w:val="28"/>
          <w:szCs w:val="28"/>
        </w:rPr>
        <w:t>, в границах</w:t>
      </w:r>
      <w:r w:rsidRPr="00D11988">
        <w:rPr>
          <w:sz w:val="28"/>
          <w:szCs w:val="28"/>
        </w:rPr>
        <w:t xml:space="preserve"> Красногвардейско</w:t>
      </w:r>
      <w:r>
        <w:rPr>
          <w:sz w:val="28"/>
          <w:szCs w:val="28"/>
        </w:rPr>
        <w:t>го</w:t>
      </w:r>
      <w:r w:rsidRPr="00D1198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Pr="007511B8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ранее</w:t>
      </w:r>
      <w:r w:rsidRPr="007511B8">
        <w:rPr>
          <w:sz w:val="28"/>
          <w:szCs w:val="28"/>
          <w:shd w:val="clear" w:color="auto" w:fill="FFFFFF"/>
        </w:rPr>
        <w:t xml:space="preserve"> торги не проводились</w:t>
      </w:r>
      <w:r>
        <w:rPr>
          <w:sz w:val="28"/>
          <w:szCs w:val="28"/>
          <w:shd w:val="clear" w:color="auto" w:fill="FFFFFF"/>
        </w:rPr>
        <w:t>.</w:t>
      </w:r>
    </w:p>
    <w:p w14:paraId="041CC91E" w14:textId="77777777" w:rsidR="00DF5395" w:rsidRPr="00C60D50" w:rsidRDefault="00DF5395" w:rsidP="00C60D50"/>
    <w:sectPr w:rsidR="00DF5395" w:rsidRPr="00C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5B6E8B"/>
    <w:rsid w:val="00900D89"/>
    <w:rsid w:val="00C27ADE"/>
    <w:rsid w:val="00C60D50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2021-06-17T11:43:00Z</dcterms:created>
  <dcterms:modified xsi:type="dcterms:W3CDTF">2022-06-16T11:38:00Z</dcterms:modified>
</cp:coreProperties>
</file>