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004D5">
        <w:rPr>
          <w:color w:val="000000"/>
          <w:sz w:val="28"/>
        </w:rPr>
        <w:t>25</w:t>
      </w:r>
      <w:r w:rsidR="00412981">
        <w:rPr>
          <w:color w:val="000000"/>
          <w:sz w:val="28"/>
        </w:rPr>
        <w:t>.0</w:t>
      </w:r>
      <w:r w:rsidR="006336BF">
        <w:rPr>
          <w:color w:val="000000"/>
          <w:sz w:val="28"/>
        </w:rPr>
        <w:t>5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3004D5">
        <w:rPr>
          <w:color w:val="000000" w:themeColor="text1"/>
          <w:sz w:val="28"/>
        </w:rPr>
        <w:t>5</w:t>
      </w:r>
      <w:r w:rsidR="006336BF">
        <w:rPr>
          <w:color w:val="000000" w:themeColor="text1"/>
          <w:sz w:val="28"/>
        </w:rPr>
        <w:t>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E164C9" w:rsidRDefault="00E164C9" w:rsidP="006336B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36BF" w:rsidRPr="006336BF">
        <w:rPr>
          <w:sz w:val="28"/>
          <w:szCs w:val="28"/>
        </w:rPr>
        <w:t>Об утверждении Документа планирования регулярных пассажирских перевозок по муниципальным маршрутам на территории муниципального образования Ка</w:t>
      </w:r>
      <w:r w:rsidR="006336BF">
        <w:rPr>
          <w:sz w:val="28"/>
          <w:szCs w:val="28"/>
        </w:rPr>
        <w:t>невской район на 2022-2026 годы</w:t>
      </w:r>
      <w:r w:rsidR="003004D5" w:rsidRPr="003004D5">
        <w:rPr>
          <w:sz w:val="28"/>
          <w:szCs w:val="28"/>
        </w:rPr>
        <w:t>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6336BF" w:rsidRPr="006336BF">
        <w:rPr>
          <w:sz w:val="28"/>
          <w:szCs w:val="28"/>
        </w:rPr>
        <w:t>Об утверждении Документа планирования регулярных пассажирских перевозок по муниципальным маршрутам на территории муниципального образования Каневской район на 2022-2026 годы»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3004D5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 xml:space="preserve">ачальник 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BF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DC51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26</cp:revision>
  <cp:lastPrinted>2022-05-25T07:35:00Z</cp:lastPrinted>
  <dcterms:created xsi:type="dcterms:W3CDTF">2021-08-13T08:28:00Z</dcterms:created>
  <dcterms:modified xsi:type="dcterms:W3CDTF">2022-05-25T07:35:00Z</dcterms:modified>
</cp:coreProperties>
</file>