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0B29" w14:textId="44FB5678" w:rsidR="00F001B2" w:rsidRPr="00F001B2" w:rsidRDefault="0050104B" w:rsidP="00F0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экспертного мероприятия по подготовке заключения </w:t>
      </w:r>
      <w:r w:rsidR="003355DF" w:rsidRPr="00501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01B2" w:rsidRPr="00F001B2">
        <w:rPr>
          <w:rFonts w:ascii="Times New Roman" w:hAnsi="Times New Roman" w:cs="Times New Roman"/>
          <w:b/>
          <w:sz w:val="28"/>
          <w:szCs w:val="28"/>
        </w:rPr>
        <w:t>повторно представленного отчета об исполнении бюджета К</w:t>
      </w:r>
      <w:r w:rsidR="00447A78">
        <w:rPr>
          <w:rFonts w:ascii="Times New Roman" w:hAnsi="Times New Roman" w:cs="Times New Roman"/>
          <w:b/>
          <w:sz w:val="28"/>
          <w:szCs w:val="28"/>
        </w:rPr>
        <w:t>убанскостепного</w:t>
      </w:r>
      <w:r w:rsidR="00F001B2" w:rsidRPr="00F001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132552EA" w14:textId="29BEF583" w:rsidR="003355DF" w:rsidRDefault="00F001B2" w:rsidP="00F0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B2">
        <w:rPr>
          <w:rFonts w:ascii="Times New Roman" w:hAnsi="Times New Roman" w:cs="Times New Roman"/>
          <w:b/>
          <w:sz w:val="28"/>
          <w:szCs w:val="28"/>
        </w:rPr>
        <w:t>Каневского района за 2022 год</w:t>
      </w:r>
    </w:p>
    <w:p w14:paraId="1DDD68BA" w14:textId="77777777" w:rsidR="00F001B2" w:rsidRPr="003355DF" w:rsidRDefault="00F001B2" w:rsidP="00F0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A9F6C" w14:textId="4D9E0570" w:rsidR="003355DF" w:rsidRPr="003355DF" w:rsidRDefault="003355DF" w:rsidP="005774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проведенного </w:t>
      </w:r>
      <w:r w:rsidR="004660C6">
        <w:rPr>
          <w:rFonts w:ascii="Times New Roman" w:hAnsi="Times New Roman" w:cs="Times New Roman"/>
          <w:bCs/>
          <w:iCs/>
          <w:sz w:val="28"/>
          <w:szCs w:val="28"/>
        </w:rPr>
        <w:t xml:space="preserve">повторно </w:t>
      </w: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экспертно-аналитического мероприятия 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>Контрольно-счетн</w:t>
      </w:r>
      <w:r w:rsidR="00F001B2">
        <w:rPr>
          <w:rFonts w:ascii="Times New Roman" w:hAnsi="Times New Roman" w:cs="Times New Roman"/>
          <w:bCs/>
          <w:iCs/>
          <w:sz w:val="28"/>
          <w:szCs w:val="28"/>
        </w:rPr>
        <w:t xml:space="preserve">ой 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>палат</w:t>
      </w:r>
      <w:r w:rsidR="00F001B2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 сделаны следующие выводы.</w:t>
      </w:r>
    </w:p>
    <w:p w14:paraId="4E74492F" w14:textId="7609114F" w:rsidR="00447A78" w:rsidRPr="00447A78" w:rsidRDefault="00447A78" w:rsidP="00447A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47A78">
        <w:rPr>
          <w:rFonts w:ascii="Times New Roman" w:eastAsia="Calibri" w:hAnsi="Times New Roman" w:cs="Times New Roman"/>
          <w:sz w:val="28"/>
        </w:rPr>
        <w:t xml:space="preserve">1. В соответствии с абзацем </w:t>
      </w:r>
      <w:r w:rsidRPr="00447A78">
        <w:rPr>
          <w:rFonts w:ascii="Times New Roman" w:eastAsia="Calibri" w:hAnsi="Times New Roman" w:cs="Times New Roman"/>
          <w:sz w:val="28"/>
          <w:szCs w:val="28"/>
        </w:rPr>
        <w:t>вторым части 5 статьи 264.2 БК РФ,</w:t>
      </w:r>
      <w:r w:rsidRPr="00447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7A78">
        <w:rPr>
          <w:rFonts w:ascii="Times New Roman" w:eastAsia="Calibri" w:hAnsi="Times New Roman" w:cs="Times New Roman"/>
          <w:sz w:val="28"/>
        </w:rPr>
        <w:t>статьями 30 и 32 Положения о бюджетном процессе отчет об исполнении местного бюджета</w:t>
      </w:r>
      <w:r>
        <w:rPr>
          <w:rFonts w:ascii="Times New Roman" w:eastAsia="Calibri" w:hAnsi="Times New Roman" w:cs="Times New Roman"/>
          <w:sz w:val="28"/>
        </w:rPr>
        <w:t xml:space="preserve"> поселения</w:t>
      </w:r>
      <w:r w:rsidRPr="00447A78">
        <w:rPr>
          <w:rFonts w:ascii="Times New Roman" w:eastAsia="Calibri" w:hAnsi="Times New Roman" w:cs="Times New Roman"/>
          <w:sz w:val="28"/>
        </w:rPr>
        <w:t xml:space="preserve"> за 2022 год представлен в форме проекта решения Совета</w:t>
      </w:r>
      <w:r w:rsidRPr="00447A7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447A78">
        <w:rPr>
          <w:rFonts w:ascii="Times New Roman" w:eastAsia="Calibri" w:hAnsi="Times New Roman" w:cs="Times New Roman"/>
          <w:sz w:val="28"/>
        </w:rPr>
        <w:t>Кубанскостепного сельского поселения Каневского района «Об исполнении бюджета Кубанскостепного сельского поселения Каневского района за 2022 год».</w:t>
      </w:r>
    </w:p>
    <w:p w14:paraId="5E287D65" w14:textId="77777777" w:rsidR="00447A78" w:rsidRPr="00447A78" w:rsidRDefault="00447A78" w:rsidP="00447A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7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местного бюджета приведен в соответствие с требованиями</w:t>
      </w:r>
      <w:r w:rsidRPr="00447A78">
        <w:rPr>
          <w:rFonts w:ascii="Times New Roman" w:eastAsia="Calibri" w:hAnsi="Times New Roman" w:cs="Times New Roman"/>
          <w:sz w:val="28"/>
          <w:szCs w:val="28"/>
        </w:rPr>
        <w:t xml:space="preserve"> статьи 264.2 БК РФ, статьи 33 Положения о бюджетном процессе:</w:t>
      </w:r>
    </w:p>
    <w:p w14:paraId="525F660E" w14:textId="77777777" w:rsidR="00447A78" w:rsidRPr="00447A78" w:rsidRDefault="00447A78" w:rsidP="00447A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78">
        <w:rPr>
          <w:rFonts w:ascii="Times New Roman" w:eastAsia="Calibri" w:hAnsi="Times New Roman" w:cs="Times New Roman"/>
          <w:sz w:val="28"/>
          <w:szCs w:val="28"/>
        </w:rPr>
        <w:t>- текстовая часть проекта решения об исполнении бюджета содержит общий объем доходов, общий объем расходов, дефицит (профицит) бюджета и наименование приложений, входящих в состав отчета об исполнении бюджета; наименование, содержание и количество приложений соответствует утвержденной структуре;</w:t>
      </w:r>
    </w:p>
    <w:p w14:paraId="30DB032D" w14:textId="77777777" w:rsidR="00447A78" w:rsidRPr="00447A78" w:rsidRDefault="00447A78" w:rsidP="00447A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отчет об исполнении местного бюджета содержит показатели исполнения </w:t>
      </w:r>
      <w:r w:rsidRPr="00447A78">
        <w:rPr>
          <w:rFonts w:ascii="Times New Roman" w:hAnsi="Times New Roman" w:cs="Times New Roman"/>
          <w:sz w:val="28"/>
          <w:szCs w:val="28"/>
          <w:lang w:eastAsia="ru-RU"/>
        </w:rPr>
        <w:t xml:space="preserve">доходов бюджета по кодам </w:t>
      </w:r>
      <w:hyperlink r:id="rId7" w:anchor="/multilink/12112604/paragraph/8027/number/0" w:history="1">
        <w:r w:rsidRPr="00447A78">
          <w:rPr>
            <w:rFonts w:ascii="Times New Roman" w:hAnsi="Times New Roman" w:cs="Times New Roman"/>
            <w:sz w:val="28"/>
            <w:szCs w:val="28"/>
            <w:lang w:eastAsia="ru-RU"/>
          </w:rPr>
          <w:t>классификации доходов</w:t>
        </w:r>
      </w:hyperlink>
      <w:r w:rsidRPr="00447A7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бюджетов, расходов бюджета по разделам и подразделам классификации расходов бюджетов, источников финансирования дефицита бюджета по кодам </w:t>
      </w:r>
      <w:hyperlink r:id="rId8" w:anchor="/multilink/12112604/paragraph/8031/number/0" w:history="1">
        <w:r w:rsidRPr="00447A78">
          <w:rPr>
            <w:rFonts w:ascii="Times New Roman" w:hAnsi="Times New Roman" w:cs="Times New Roman"/>
            <w:sz w:val="28"/>
            <w:szCs w:val="28"/>
            <w:lang w:eastAsia="ru-RU"/>
          </w:rPr>
          <w:t>классификации источников финансирования дефицитов</w:t>
        </w:r>
      </w:hyperlink>
      <w:r w:rsidRPr="00447A7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бюджетов.</w:t>
      </w:r>
    </w:p>
    <w:p w14:paraId="5D1591E3" w14:textId="77777777" w:rsidR="00447A78" w:rsidRPr="00447A78" w:rsidRDefault="00447A78" w:rsidP="00447A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47A78">
        <w:rPr>
          <w:rFonts w:ascii="Times New Roman" w:eastAsia="Calibri" w:hAnsi="Times New Roman" w:cs="Times New Roman"/>
          <w:sz w:val="28"/>
        </w:rPr>
        <w:t xml:space="preserve">В соответствии с </w:t>
      </w:r>
      <w:r w:rsidRPr="00447A78">
        <w:rPr>
          <w:rFonts w:ascii="Times New Roman" w:eastAsia="Calibri" w:hAnsi="Times New Roman" w:cs="Times New Roman"/>
          <w:sz w:val="28"/>
          <w:szCs w:val="28"/>
        </w:rPr>
        <w:t>частью 2 статьи 264.5 БК РФ,</w:t>
      </w:r>
      <w:r w:rsidRPr="00447A78">
        <w:rPr>
          <w:rFonts w:ascii="Times New Roman" w:eastAsia="Calibri" w:hAnsi="Times New Roman" w:cs="Times New Roman"/>
          <w:sz w:val="28"/>
        </w:rPr>
        <w:t xml:space="preserve"> статьей 32 Положения о бюджетном процессе </w:t>
      </w:r>
      <w:r w:rsidRPr="00447A78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представлена пояснительная записка.</w:t>
      </w:r>
    </w:p>
    <w:p w14:paraId="1F8AA8AE" w14:textId="77777777" w:rsidR="00447A78" w:rsidRPr="00447A78" w:rsidRDefault="00447A78" w:rsidP="0044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Объемы финансирования, предусмотренные муниципальными программами, приведены в соответствие с  лимитами бюджетных ассигнований на реализацию мероприятий муниципальных программ, утвержденных решением о бюджете на 2022 год</w:t>
      </w:r>
      <w:r w:rsidRPr="00447A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2 статьи 86 БК РФ).</w:t>
      </w:r>
    </w:p>
    <w:p w14:paraId="2575CE50" w14:textId="77777777" w:rsidR="00447A78" w:rsidRPr="00447A78" w:rsidRDefault="00447A78" w:rsidP="0044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соответствии с частью 3 статьи 179 БК РФ, пунктом 4.9 Порядка по муниципальным программам № 92 сводный годовой доклад о ходе реализации и об оценке эффективности реализации муниципальных программ дополнен ранжированным перечнем муниципальных программ по значению их эффективности, рассчитанной в соответствии с Методикой оценки эффективности реализации муниципальной программы и  сведениями о степени соответствия установленных и достигнутых целевых показателей муниципальных программ за отчетный год.</w:t>
      </w:r>
    </w:p>
    <w:p w14:paraId="3378A842" w14:textId="77777777" w:rsidR="00447A78" w:rsidRPr="00447A78" w:rsidRDefault="00447A78" w:rsidP="0044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447A78">
        <w:rPr>
          <w:rFonts w:ascii="Times New Roman" w:eastAsia="Calibri" w:hAnsi="Times New Roman" w:cs="Times New Roman"/>
          <w:sz w:val="28"/>
          <w:szCs w:val="28"/>
        </w:rPr>
        <w:t xml:space="preserve"> Устранены нарушения требований </w:t>
      </w:r>
      <w:r w:rsidRPr="00447A78">
        <w:rPr>
          <w:rFonts w:ascii="Times New Roman" w:hAnsi="Times New Roman" w:cs="Times New Roman"/>
          <w:sz w:val="28"/>
          <w:szCs w:val="28"/>
          <w:lang w:eastAsia="ru-RU"/>
        </w:rPr>
        <w:t>Приказов № 85н, № 75н в части наименования кодов источников финансирования дефицитов бюджетов</w:t>
      </w:r>
      <w:r w:rsidRPr="00447A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7A78">
        <w:rPr>
          <w:rFonts w:ascii="Times New Roman" w:hAnsi="Times New Roman" w:cs="Times New Roman"/>
          <w:sz w:val="28"/>
          <w:szCs w:val="28"/>
          <w:lang w:eastAsia="ru-RU"/>
        </w:rPr>
        <w:t xml:space="preserve">кодов разделов, подразделов, видов расходов классификации расходов бюджета, факты несоблюдения </w:t>
      </w:r>
      <w:r w:rsidRPr="00447A78">
        <w:rPr>
          <w:rFonts w:ascii="Times New Roman" w:eastAsia="Calibri" w:hAnsi="Times New Roman" w:cs="Times New Roman"/>
          <w:sz w:val="28"/>
          <w:szCs w:val="28"/>
        </w:rPr>
        <w:t xml:space="preserve">Правил применения целевых статей расходов </w:t>
      </w:r>
      <w:r w:rsidRPr="00447A78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наименования целевых статей расходов при формировании отчета об исполнении бюджета, а также технические ошибки в части кассового исполнения расходов бюджета, периода реализации муниципальных программ. </w:t>
      </w:r>
    </w:p>
    <w:p w14:paraId="36DBB39C" w14:textId="77777777" w:rsidR="00447A78" w:rsidRPr="00447A78" w:rsidRDefault="00447A78" w:rsidP="0044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hAnsi="Times New Roman" w:cs="Times New Roman"/>
          <w:sz w:val="28"/>
          <w:szCs w:val="28"/>
          <w:lang w:eastAsia="ru-RU"/>
        </w:rPr>
        <w:t xml:space="preserve">7. Внесены изменения 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применения целевых статей расходов в части утверждения целевых статей классификации расходов бюджета поселения.</w:t>
      </w:r>
    </w:p>
    <w:p w14:paraId="2886A78B" w14:textId="54E9F211" w:rsidR="00447A78" w:rsidRPr="00447A78" w:rsidRDefault="00447A78" w:rsidP="0044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 тем Контрольно-счетная палата отмечает:</w:t>
      </w:r>
    </w:p>
    <w:p w14:paraId="464B76A9" w14:textId="2D589624" w:rsidR="00447A78" w:rsidRPr="00447A78" w:rsidRDefault="00447A78" w:rsidP="0044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Не произведено увеличение объема бюджетных ассигнований муниципального дорожного фонда в 2023 году на неиспользованный остаток 2022 года в сумме 230,9 тыс. руб. с учетом требований части 5 статьи 179.4 БК РФ, пункта 4 Порядка формирования и использования бюджетных ассигнований муниципального дорожного фонда</w:t>
      </w:r>
      <w:r w:rsidRPr="00447A7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44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1A563FE" w14:textId="0D1785AC" w:rsidR="00447A78" w:rsidRPr="00447A78" w:rsidRDefault="00447A78" w:rsidP="00447A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Представленный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муниципального образования Каневской район отчет</w:t>
      </w:r>
      <w:r w:rsidRPr="00447A78">
        <w:t xml:space="preserve"> 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Кубанскостепного сельского поселения Каневского района за 2022 год соответствует требованиям, установленным статьей 264.2 БК РФ.</w:t>
      </w:r>
    </w:p>
    <w:p w14:paraId="50F9EC33" w14:textId="77777777" w:rsidR="00447A78" w:rsidRPr="00447A78" w:rsidRDefault="00447A78" w:rsidP="00447A78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78">
        <w:rPr>
          <w:rFonts w:ascii="Times New Roman" w:eastAsia="Calibri" w:hAnsi="Times New Roman" w:cs="Times New Roman"/>
          <w:sz w:val="28"/>
          <w:szCs w:val="28"/>
        </w:rPr>
        <w:t xml:space="preserve">2. Согласно представленному отчету общие итоги исполнения бюджета 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r w:rsidRPr="00447A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2022 год характеризуются следующими основными показателями:</w:t>
      </w:r>
    </w:p>
    <w:p w14:paraId="1EE75412" w14:textId="77777777" w:rsidR="00447A78" w:rsidRPr="00447A78" w:rsidRDefault="00447A78" w:rsidP="00447A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в сумме 15 833,4 тыс. руб. или </w:t>
      </w:r>
      <w:r w:rsidRPr="00447A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размере 100 %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утвержденным бюджетным назначениям.</w:t>
      </w:r>
    </w:p>
    <w:p w14:paraId="2B90ED77" w14:textId="77777777" w:rsidR="00447A78" w:rsidRPr="00447A78" w:rsidRDefault="00447A78" w:rsidP="00447A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Фактическое исполнение бюджета за 2022 год по расходам составило 17 116,8 тыс. руб. или</w:t>
      </w:r>
      <w:r w:rsidRPr="00447A7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97,8 % к плановым назначениям. </w:t>
      </w:r>
    </w:p>
    <w:p w14:paraId="71F2A72C" w14:textId="77777777" w:rsidR="00447A78" w:rsidRPr="00447A78" w:rsidRDefault="00447A78" w:rsidP="00447A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утвержденных ассигнований по муниципальным программам составил </w:t>
      </w:r>
      <w:r w:rsidRPr="00447A78">
        <w:rPr>
          <w:rFonts w:ascii="Times New Roman" w:hAnsi="Times New Roman" w:cs="Times New Roman"/>
          <w:sz w:val="28"/>
          <w:szCs w:val="28"/>
          <w:lang w:eastAsia="ru-RU"/>
        </w:rPr>
        <w:t>8 921,2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Фактически мероприятия программ выполнены в объеме </w:t>
      </w:r>
      <w:r w:rsidRPr="00447A78">
        <w:rPr>
          <w:rFonts w:ascii="Times New Roman" w:hAnsi="Times New Roman" w:cs="Times New Roman"/>
          <w:sz w:val="28"/>
          <w:szCs w:val="28"/>
        </w:rPr>
        <w:t xml:space="preserve">8 689,5 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на 97,4 % от утвержденного объема финансирования. Удельный вес расходов бюджета, осуществленных в рамках муниципальных программ, составил 51 % от общего объема расходов.</w:t>
      </w:r>
    </w:p>
    <w:p w14:paraId="050444FD" w14:textId="77777777" w:rsidR="00447A78" w:rsidRPr="00447A78" w:rsidRDefault="00447A78" w:rsidP="00447A78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на 2022 год (в последней редакции) размер дефицита бюджета утвержден в сумме </w:t>
      </w:r>
      <w:r w:rsidRPr="00447A78">
        <w:rPr>
          <w:rFonts w:ascii="Times New Roman" w:hAnsi="Times New Roman" w:cs="Times New Roman"/>
          <w:sz w:val="28"/>
          <w:szCs w:val="28"/>
          <w:lang w:eastAsia="ru-RU"/>
        </w:rPr>
        <w:t xml:space="preserve">1 676,8 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14:paraId="0FD75715" w14:textId="77777777" w:rsidR="00447A78" w:rsidRPr="00447A78" w:rsidRDefault="00447A78" w:rsidP="00447A78">
      <w:pPr>
        <w:shd w:val="clear" w:color="auto" w:fill="FFFFFF" w:themeFill="background1"/>
        <w:tabs>
          <w:tab w:val="left" w:pos="-144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отчету об исполнении бюджета фактически результат исполнения бюджета поселения за 2022 год – дефицит в сумме 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1 283,5 </w:t>
      </w:r>
      <w:r w:rsidRPr="00447A78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14:paraId="53348ACF" w14:textId="77777777" w:rsidR="00447A78" w:rsidRPr="00447A78" w:rsidRDefault="00447A78" w:rsidP="0044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долг на 01.01.2023 отсутствует. </w:t>
      </w:r>
    </w:p>
    <w:p w14:paraId="21BDFA4C" w14:textId="77777777" w:rsidR="00447A78" w:rsidRPr="00447A78" w:rsidRDefault="00447A78" w:rsidP="00447A7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обслуживание муниципального долга в 2022 году по данным отчета об исполнении местного бюджета составил 0,1 тыс. руб. или 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0,00001 % от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что не превышает ограничения, установленные статьей 111 БК РФ.</w:t>
      </w:r>
    </w:p>
    <w:p w14:paraId="1037F9F2" w14:textId="266ACF35" w:rsidR="00447A78" w:rsidRPr="00447A78" w:rsidRDefault="00447A78" w:rsidP="00447A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изложенного Контрольно-счетная палата муниципального образования Каневской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предложила</w:t>
      </w:r>
      <w:r w:rsidRPr="0044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E7C8591" w14:textId="77777777" w:rsidR="00447A78" w:rsidRPr="00447A78" w:rsidRDefault="00447A78" w:rsidP="00447A7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Кубанскостепного сельского поселения: </w:t>
      </w:r>
    </w:p>
    <w:p w14:paraId="1A1CDE8D" w14:textId="77777777" w:rsidR="00447A78" w:rsidRPr="00447A78" w:rsidRDefault="00447A78" w:rsidP="00447A78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меры:</w:t>
      </w:r>
    </w:p>
    <w:p w14:paraId="609276A7" w14:textId="77777777" w:rsidR="00447A78" w:rsidRPr="00447A78" w:rsidRDefault="00447A78" w:rsidP="0044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увеличению бюджетных ассигнований дорожного фонда в 2023 году на сумму неиспользованного остатка отчетного года в размере 230,9 тыс. руб.;</w:t>
      </w:r>
    </w:p>
    <w:p w14:paraId="6DDEBDAE" w14:textId="77777777" w:rsidR="00447A78" w:rsidRPr="00447A78" w:rsidRDefault="00447A78" w:rsidP="00447A78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hanging="1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соблюдение: </w:t>
      </w:r>
    </w:p>
    <w:p w14:paraId="151FB453" w14:textId="77777777" w:rsidR="00447A78" w:rsidRPr="00447A78" w:rsidRDefault="00447A78" w:rsidP="00447A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требований бюджетного законодательства, муниципальных правовых актов при осуществлении бюджетного процесса в поселении, формировании отчета об исполнении бюджета;</w:t>
      </w:r>
    </w:p>
    <w:p w14:paraId="7C558E38" w14:textId="77777777" w:rsidR="00447A78" w:rsidRPr="00447A78" w:rsidRDefault="00447A78" w:rsidP="0044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требований БК РФ при разработке и утверждении муниципальных программ, а также соответствия объема бюджетных ассигнований, включаемых в бюджет поселения по целевым статьям </w:t>
      </w:r>
      <w:r w:rsidRPr="00447A7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объему средств,</w:t>
      </w: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по мероприятиям муниципальных программ;</w:t>
      </w:r>
    </w:p>
    <w:p w14:paraId="793DF1C7" w14:textId="77777777" w:rsidR="00447A78" w:rsidRPr="00447A78" w:rsidRDefault="00447A78" w:rsidP="0044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hAnsi="Times New Roman" w:cs="Times New Roman"/>
          <w:sz w:val="28"/>
          <w:szCs w:val="28"/>
          <w:lang w:eastAsia="ru-RU"/>
        </w:rPr>
        <w:t>-  требований Порядка по муниципальным программам № 92;</w:t>
      </w:r>
    </w:p>
    <w:p w14:paraId="58714DD0" w14:textId="77777777" w:rsidR="00447A78" w:rsidRPr="00447A78" w:rsidRDefault="00447A78" w:rsidP="0044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Совету Кубанскостепного сельского поселения Каневского района:</w:t>
      </w:r>
    </w:p>
    <w:p w14:paraId="0DC2FB68" w14:textId="77777777" w:rsidR="00447A78" w:rsidRPr="00447A78" w:rsidRDefault="00447A78" w:rsidP="0044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решение «Об утверждении отчета об исполнении бюджета Кубанскостепного сельского поселения Каневского района за 2022 год».</w:t>
      </w:r>
    </w:p>
    <w:p w14:paraId="06823B4F" w14:textId="0C338C44" w:rsidR="003355DF" w:rsidRPr="003355DF" w:rsidRDefault="003355DF" w:rsidP="00447A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55DF" w:rsidRPr="003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826C" w14:textId="77777777" w:rsidR="00271212" w:rsidRDefault="00271212" w:rsidP="00F001B2">
      <w:pPr>
        <w:spacing w:after="0" w:line="240" w:lineRule="auto"/>
      </w:pPr>
      <w:r>
        <w:separator/>
      </w:r>
    </w:p>
  </w:endnote>
  <w:endnote w:type="continuationSeparator" w:id="0">
    <w:p w14:paraId="42735492" w14:textId="77777777" w:rsidR="00271212" w:rsidRDefault="00271212" w:rsidP="00F0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FE508" w14:textId="77777777" w:rsidR="00271212" w:rsidRDefault="00271212" w:rsidP="00F001B2">
      <w:pPr>
        <w:spacing w:after="0" w:line="240" w:lineRule="auto"/>
      </w:pPr>
      <w:r>
        <w:separator/>
      </w:r>
    </w:p>
  </w:footnote>
  <w:footnote w:type="continuationSeparator" w:id="0">
    <w:p w14:paraId="14E0127D" w14:textId="77777777" w:rsidR="00271212" w:rsidRDefault="00271212" w:rsidP="00F001B2">
      <w:pPr>
        <w:spacing w:after="0" w:line="240" w:lineRule="auto"/>
      </w:pPr>
      <w:r>
        <w:continuationSeparator/>
      </w:r>
    </w:p>
  </w:footnote>
  <w:footnote w:id="1">
    <w:p w14:paraId="3098CB1F" w14:textId="77777777" w:rsidR="00447A78" w:rsidRDefault="00447A78" w:rsidP="00447A78">
      <w:pPr>
        <w:pStyle w:val="a6"/>
        <w:jc w:val="both"/>
      </w:pPr>
      <w:r>
        <w:rPr>
          <w:rStyle w:val="a8"/>
        </w:rPr>
        <w:footnoteRef/>
      </w:r>
      <w:r>
        <w:t xml:space="preserve"> Решение </w:t>
      </w:r>
      <w:r w:rsidRPr="00081F20">
        <w:t xml:space="preserve">Совета Кубанскостепного сельского поселения Каневского района от 20.12.2021 № 111 «О бюджете Кубанскостепного сельского поселения Каневского района на 2022 год» </w:t>
      </w:r>
      <w:r>
        <w:t xml:space="preserve">(в последней редакции) </w:t>
      </w:r>
      <w:r w:rsidRPr="00081F20">
        <w:t>(далее – решение о бюджете на 2022 год)</w:t>
      </w:r>
      <w:r>
        <w:t>.</w:t>
      </w:r>
    </w:p>
  </w:footnote>
  <w:footnote w:id="2">
    <w:p w14:paraId="70B52380" w14:textId="77777777" w:rsidR="00447A78" w:rsidRDefault="00447A78" w:rsidP="00447A7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4300B">
        <w:t>Поряд</w:t>
      </w:r>
      <w:r>
        <w:t>о</w:t>
      </w:r>
      <w:r w:rsidRPr="00C4300B">
        <w:t>к формирования и использования бюджетных ассигнований муниципального дорожного фонда Кубанскостепного сельского поселения</w:t>
      </w:r>
      <w:r>
        <w:t xml:space="preserve"> Каневского района, утвержденный</w:t>
      </w:r>
      <w:r w:rsidRPr="00C4300B">
        <w:t xml:space="preserve"> решением Совета Кубанскостепного сельского поселения Каневского района от 14.11.2013 № 167 (далее – Порядок формирования и использования дорожного фонда)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432"/>
    <w:multiLevelType w:val="hybridMultilevel"/>
    <w:tmpl w:val="F75C45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7B2409"/>
    <w:multiLevelType w:val="hybridMultilevel"/>
    <w:tmpl w:val="4940A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0196"/>
    <w:multiLevelType w:val="hybridMultilevel"/>
    <w:tmpl w:val="F638863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78232FE0"/>
    <w:multiLevelType w:val="hybridMultilevel"/>
    <w:tmpl w:val="2896673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F"/>
    <w:rsid w:val="000F3C76"/>
    <w:rsid w:val="001F7419"/>
    <w:rsid w:val="00271212"/>
    <w:rsid w:val="003355DF"/>
    <w:rsid w:val="00447A78"/>
    <w:rsid w:val="004660C6"/>
    <w:rsid w:val="0050104B"/>
    <w:rsid w:val="00577458"/>
    <w:rsid w:val="006476E2"/>
    <w:rsid w:val="00B4371A"/>
    <w:rsid w:val="00D017DA"/>
    <w:rsid w:val="00E1308A"/>
    <w:rsid w:val="00F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4AB"/>
  <w15:docId w15:val="{B510EC32-1AEC-488C-9D28-8AD2A28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3355D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3355DF"/>
    <w:rPr>
      <w:rFonts w:ascii="Times New Roman" w:eastAsia="Calibri" w:hAnsi="Times New Roman" w:cs="Times New Roman"/>
      <w:sz w:val="28"/>
    </w:rPr>
  </w:style>
  <w:style w:type="paragraph" w:styleId="a6">
    <w:name w:val="footnote text"/>
    <w:basedOn w:val="a"/>
    <w:link w:val="a7"/>
    <w:rsid w:val="00F0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00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001B2"/>
    <w:rPr>
      <w:vertAlign w:val="superscript"/>
    </w:rPr>
  </w:style>
  <w:style w:type="character" w:styleId="a9">
    <w:name w:val="Emphasis"/>
    <w:uiPriority w:val="20"/>
    <w:qFormat/>
    <w:rsid w:val="00F001B2"/>
    <w:rPr>
      <w:i/>
      <w:iCs/>
    </w:rPr>
  </w:style>
  <w:style w:type="character" w:styleId="aa">
    <w:name w:val="Hyperlink"/>
    <w:basedOn w:val="a0"/>
    <w:uiPriority w:val="99"/>
    <w:unhideWhenUsed/>
    <w:rsid w:val="00447A7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47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Гончарова</dc:creator>
  <cp:lastModifiedBy>Оксана Кошель</cp:lastModifiedBy>
  <cp:revision>4</cp:revision>
  <cp:lastPrinted>2024-01-11T07:01:00Z</cp:lastPrinted>
  <dcterms:created xsi:type="dcterms:W3CDTF">2024-01-11T08:10:00Z</dcterms:created>
  <dcterms:modified xsi:type="dcterms:W3CDTF">2024-01-11T08:48:00Z</dcterms:modified>
</cp:coreProperties>
</file>