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rFonts w:eastAsia="Times New Roman"/>
          <w:lang w:bidi="ar-SA" w:eastAsia="ar-S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4759" cy="629369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9"/>
                        <a:srcRect l="-33" t="-23" r="-33" b="-22"/>
                        <a:stretch/>
                      </pic:blipFill>
                      <pic:spPr bwMode="auto">
                        <a:xfrm>
                          <a:off x="0" y="0"/>
                          <a:ext cx="464758" cy="629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49.6pt;" stroked="f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28"/>
          <w:szCs w:val="28"/>
          <w:lang w:bidi="ar-SA" w:eastAsia="ar-SA"/>
        </w:rPr>
        <w:t xml:space="preserve">АДМИНИСТРАЦИЯ МУНИЦИПАЛЬНОГО ОБРАЗОВАНИЯ</w:t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28"/>
          <w:szCs w:val="28"/>
          <w:lang w:bidi="ar-SA" w:eastAsia="ar-SA"/>
        </w:rPr>
        <w:t xml:space="preserve">КАНЕВСКОЙ РАЙОН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</w:pPr>
      <w:r>
        <w:rPr>
          <w:rFonts w:eastAsia="Times New Roman"/>
          <w:b/>
          <w:spacing w:val="20"/>
          <w:sz w:val="32"/>
          <w:szCs w:val="32"/>
          <w:lang w:bidi="ar-SA" w:eastAsia="ar-SA"/>
        </w:rPr>
        <w:t xml:space="preserve">ПОСТАНОВЛЕНИЕ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            от </w:t>
      </w:r>
      <w:r>
        <w:rPr>
          <w:rFonts w:eastAsia="Times New Roman"/>
          <w:sz w:val="28"/>
          <w:szCs w:val="28"/>
          <w:u w:val="single"/>
          <w:lang w:bidi="ar-SA" w:eastAsia="ar-SA"/>
        </w:rPr>
        <w:t xml:space="preserve">28.09.2018 г.</w:t>
      </w:r>
      <w:r>
        <w:rPr>
          <w:rFonts w:eastAsia="Times New Roman"/>
          <w:sz w:val="28"/>
          <w:szCs w:val="28"/>
          <w:lang w:bidi="ar-SA" w:eastAsia="ar-SA"/>
        </w:rPr>
        <w:t xml:space="preserve">                                                                                №</w:t>
      </w:r>
      <w:r>
        <w:rPr>
          <w:rFonts w:eastAsia="Times New Roman"/>
          <w:sz w:val="28"/>
          <w:szCs w:val="28"/>
          <w:u w:val="single"/>
          <w:lang w:bidi="ar-SA" w:eastAsia="ar-SA"/>
        </w:rPr>
        <w:t xml:space="preserve">1404</w:t>
      </w:r>
      <w:r/>
    </w:p>
    <w:p>
      <w:pPr>
        <w:jc w:val="center"/>
        <w:widowControl/>
      </w:pPr>
      <w:r>
        <w:rPr>
          <w:rFonts w:eastAsia="Times New Roman"/>
          <w:sz w:val="26"/>
          <w:szCs w:val="26"/>
          <w:lang w:bidi="ar-SA" w:eastAsia="ar-SA"/>
        </w:rPr>
        <w:t xml:space="preserve">ст-ца Каневская</w:t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8"/>
        <w:jc w:val="center"/>
        <w:widowControl/>
      </w:pPr>
      <w:r>
        <w:rPr>
          <w:rFonts w:eastAsia="Times New Roman"/>
          <w:b/>
          <w:bCs/>
          <w:sz w:val="28"/>
          <w:szCs w:val="32"/>
          <w:lang w:bidi="ar-SA" w:eastAsia="ar-SA"/>
        </w:rPr>
        <w:t xml:space="preserve">Об утверждении</w:t>
      </w:r>
      <w:r>
        <w:rPr>
          <w:rFonts w:eastAsia="Times New Roman"/>
          <w:b/>
          <w:sz w:val="28"/>
          <w:szCs w:val="32"/>
          <w:lang w:bidi="ar-SA" w:eastAsia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  <w:r/>
    </w:p>
    <w:p>
      <w:pPr>
        <w:ind w:firstLine="708"/>
        <w:jc w:val="center"/>
        <w:widowControl/>
        <w:rPr>
          <w:highlight w:val="none"/>
        </w:rPr>
      </w:pPr>
      <w:r>
        <w:t xml:space="preserve">(</w:t>
      </w:r>
      <w:r>
        <w:t xml:space="preserve">с изменениями: от 10 апреля 2019 года № 665; от 11 декабря 2019 года № 2177;         от 4 марта 2020 года № 352; от 20 июля 2020 года № 1015; от 14 октября 2020 года №1681; от 18 декабря 2020 года № 2184; от 22 апреля 2021 года № 584; от 6 сентября 2021 го</w:t>
      </w:r>
      <w:r>
        <w:t xml:space="preserve">да № 1393;      от 6 декабря 2021 года № 1962; от 21 января 2022 года № 67;</w:t>
      </w:r>
      <w:r>
        <w:rPr>
          <w:highlight w:val="none"/>
        </w:rPr>
        <w:t xml:space="preserve"> </w:t>
      </w:r>
      <w:r>
        <w:rPr>
          <w:highlight w:val="none"/>
        </w:rPr>
        <w:t xml:space="preserve">от </w:t>
      </w:r>
      <w:r>
        <w:rPr>
          <w:highlight w:val="none"/>
        </w:rPr>
        <w:t xml:space="preserve">15 июня 2022 года № 913; от 22 ноября 2022 года № 2038</w:t>
      </w:r>
      <w:r>
        <w:rPr>
          <w:highlight w:val="none"/>
        </w:rPr>
        <w:t xml:space="preserve">; от 16 декабря 2022 года № 2226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от 24 января 2023 года №81, от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29 августа 2023 года № 1428, от 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15 декабря 2023 года № 2170, от 26 марта 2024 года № 446)</w:t>
      </w:r>
      <w:r>
        <w:rPr>
          <w:highlight w:val="none"/>
        </w:rPr>
      </w:r>
      <w:r/>
    </w:p>
    <w:p>
      <w:pPr>
        <w:ind w:firstLine="708"/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8"/>
        <w:jc w:val="center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ind w:firstLine="709"/>
        <w:jc w:val="both"/>
        <w:widowControl/>
      </w:pP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ие малого и среднего предпринимательства на территории Каневского района, в соответствии со </w:t>
      </w:r>
      <w:hyperlink r:id="rId20" w:tooltip="garantf1://12012604.179" w:history="1">
        <w:r>
          <w:rPr>
            <w:rStyle w:val="985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статьей 179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Бюджетного кодекса Российской Федерации. </w:t>
      </w:r>
      <w:hyperlink r:id="rId21" w:tooltip="garantf1://12054854.0" w:history="1">
        <w:r>
          <w:rPr>
            <w:rStyle w:val="985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Федеральным законом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от 24 июля 2007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22" w:tooltip="garantf1://23841448.0" w:history="1">
        <w:r>
          <w:rPr>
            <w:rStyle w:val="985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Законом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Краснодарского края от 4 апреля 2008 года № 1448-КЗ «О развитии малого и 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среднего предпринимательства в Краснодарском крае», Федеральным 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года», </w:t>
      </w:r>
      <w:hyperlink r:id="rId23" w:tooltip="garantf1://36842175.0" w:history="1">
        <w:r>
          <w:rPr>
            <w:rStyle w:val="985"/>
            <w:rFonts w:eastAsia="Times New Roman"/>
            <w:color w:val="000000"/>
            <w:sz w:val="28"/>
            <w:shd w:val="clear" w:fill="FFFFFF" w:color="auto"/>
            <w:lang w:bidi="ar-SA" w:eastAsia="ar-SA"/>
          </w:rPr>
          <w:t xml:space="preserve">постановлением</w:t>
        </w:r>
      </w:hyperlink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ниципальных программ муниципального образования Каневской район» п о с т а н о в л я ю: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1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>
        <w:rPr>
          <w:rFonts w:eastAsia="Times New Roman"/>
          <w:sz w:val="28"/>
          <w:szCs w:val="32"/>
          <w:lang w:bidi="ar-SA" w:eastAsia="ar-SA"/>
        </w:rPr>
        <w:t xml:space="preserve">на 2019-2024 годы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» (далее - Прог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рамма) согласно приложению.</w:t>
      </w:r>
      <w:r/>
    </w:p>
    <w:p>
      <w:pPr>
        <w:ind w:firstLine="708"/>
        <w:jc w:val="both"/>
        <w:widowControl/>
      </w:pP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2. </w:t>
      </w:r>
      <w:r>
        <w:rPr>
          <w:rFonts w:eastAsia="Times New Roman"/>
          <w:sz w:val="28"/>
          <w:shd w:val="clear" w:fill="FFFFFF" w:color="auto"/>
          <w:lang w:bidi="ar-SA" w:eastAsia="ar-SA"/>
        </w:rPr>
        <w:t xml:space="preserve">Финансовому управлению администрации муниципального образования Каневской район (Б</w:t>
      </w:r>
      <w:r>
        <w:rPr>
          <w:rFonts w:eastAsia="Times New Roman"/>
          <w:sz w:val="28"/>
          <w:lang w:bidi="ar-SA" w:eastAsia="ar-SA"/>
        </w:rPr>
        <w:t xml:space="preserve">итюков) предусмотреть в муниципальном бюджете средства для реализации муниципальной программы 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«Экономическое развитие и инновационная экономика</w:t>
      </w:r>
      <w:r>
        <w:rPr>
          <w:rFonts w:eastAsia="Times New Roman"/>
          <w:color w:val="000000"/>
          <w:sz w:val="28"/>
          <w:shd w:val="clear" w:fill="FFFFFF" w:color="auto"/>
          <w:lang w:bidi="ar-SA" w:eastAsia="ar-SA"/>
        </w:rPr>
        <w:t xml:space="preserve"> муниципального образования Каневской район на 2019-2024 годы»</w:t>
      </w:r>
      <w:r>
        <w:rPr>
          <w:rFonts w:eastAsia="Times New Roman"/>
          <w:sz w:val="28"/>
          <w:lang w:bidi="ar-SA" w:eastAsia="ar-SA"/>
        </w:rPr>
        <w:t xml:space="preserve">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3. </w:t>
      </w:r>
      <w:r>
        <w:rPr>
          <w:rFonts w:eastAsia="Times New Roman"/>
          <w:sz w:val="28"/>
          <w:szCs w:val="28"/>
          <w:lang w:bidi="ar-SA" w:eastAsia="ar-SA"/>
        </w:rPr>
        <w:t xml:space="preserve">Отделу по связям со СМИ и общественностью администрации муниципального образования Каневской район (Заславская) разместить на официальном сайте муниципального образования Каневской район в </w:t>
      </w:r>
      <w:r>
        <w:rPr>
          <w:rFonts w:eastAsia="Times New Roman"/>
          <w:sz w:val="28"/>
          <w:szCs w:val="28"/>
          <w:lang w:bidi="ar-SA" w:eastAsia="ar-SA"/>
        </w:rPr>
        <w:t xml:space="preserve">информационно-телекоммуникационной сети «Интернет»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szCs w:val="28"/>
        </w:rPr>
        <w:t xml:space="preserve">4</w:t>
      </w:r>
      <w:r>
        <w:rPr>
          <w:rFonts w:eastAsia="Lucida Sans Unicode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Каневской район Н.Н. Бурба.</w:t>
      </w:r>
      <w:r/>
    </w:p>
    <w:p>
      <w:pPr>
        <w:ind w:firstLine="708"/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5. Постановление вступает в силу со дня его подписания, но не ране</w:t>
      </w:r>
      <w:r>
        <w:rPr>
          <w:rFonts w:eastAsia="Times New Roman"/>
          <w:sz w:val="28"/>
          <w:lang w:bidi="ar-SA" w:eastAsia="ar-SA"/>
        </w:rPr>
        <w:t xml:space="preserve">е        1 января 2019 года. </w:t>
      </w:r>
      <w:r/>
    </w:p>
    <w:p>
      <w:pPr>
        <w:jc w:val="both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both"/>
        <w:widowControl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/>
    </w:p>
    <w:p>
      <w:pPr>
        <w:jc w:val="both"/>
        <w:widowControl/>
      </w:pPr>
      <w:r>
        <w:rPr>
          <w:rFonts w:eastAsia="Times New Roman"/>
          <w:sz w:val="28"/>
          <w:lang w:bidi="ar-SA" w:eastAsia="ar-SA"/>
        </w:rPr>
        <w:t xml:space="preserve">Глава муниципального образования</w:t>
      </w:r>
      <w:r/>
    </w:p>
    <w:p>
      <w:pPr>
        <w:jc w:val="both"/>
        <w:widowControl/>
        <w:tabs>
          <w:tab w:val="left" w:pos="7370" w:leader="none"/>
        </w:tabs>
        <w:rPr>
          <w:rFonts w:eastAsia="Times New Roman"/>
          <w:sz w:val="28"/>
          <w:lang w:bidi="ar-SA" w:eastAsia="ar-SA"/>
        </w:rPr>
      </w:pPr>
      <w:r>
        <w:rPr>
          <w:rFonts w:eastAsia="Times New Roman"/>
          <w:sz w:val="28"/>
          <w:lang w:bidi="ar-SA" w:eastAsia="ar-SA"/>
        </w:rPr>
        <w:t xml:space="preserve">Каневской район</w:t>
      </w:r>
      <w:r>
        <w:rPr>
          <w:rFonts w:eastAsia="Times New Roman"/>
          <w:sz w:val="28"/>
          <w:lang w:bidi="ar-SA" w:eastAsia="ar-SA"/>
        </w:rPr>
        <w:tab/>
        <w:t xml:space="preserve">А.В. Герасименко</w:t>
      </w:r>
      <w:r/>
    </w:p>
    <w:p>
      <w:pPr>
        <w:jc w:val="both"/>
        <w:widowControl/>
        <w:rPr>
          <w:rFonts w:eastAsia="Times New Roman"/>
          <w:sz w:val="28"/>
          <w:lang w:bidi="ar-SA" w:eastAsia="ar-SA"/>
        </w:rPr>
      </w:pPr>
      <w:r>
        <w:rPr>
          <w:rFonts w:eastAsia="Times New Roman"/>
          <w:sz w:val="28"/>
          <w:lang w:bidi="ar-SA" w:eastAsia="ar-SA"/>
        </w:rPr>
      </w:r>
      <w:r/>
    </w:p>
    <w:p>
      <w:pPr>
        <w:jc w:val="both"/>
        <w:widowControl/>
        <w:rPr>
          <w:rFonts w:eastAsia="Times New Roman"/>
          <w:sz w:val="28"/>
          <w:lang w:bidi="ar-SA" w:eastAsia="ar-SA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eastAsia="Times New Roman"/>
          <w:sz w:val="28"/>
          <w:lang w:bidi="ar-SA" w:eastAsia="ar-SA"/>
        </w:rPr>
      </w:r>
      <w:r/>
    </w:p>
    <w:p>
      <w:pPr>
        <w:jc w:val="center"/>
      </w:pPr>
      <w:r>
        <w:rPr>
          <w:sz w:val="4"/>
          <w:szCs w:val="4"/>
        </w:rPr>
        <w:t xml:space="preserve"> </w:t>
      </w:r>
      <w:r>
        <w:rPr>
          <w:sz w:val="4"/>
          <w:szCs w:val="4"/>
        </w:rPr>
      </w:r>
      <w:r/>
    </w:p>
    <w:tbl>
      <w:tblPr>
        <w:tblW w:w="9677" w:type="dxa"/>
        <w:jc w:val="center"/>
        <w:tblLook w:val="0000" w:firstRow="0" w:lastRow="0" w:firstColumn="0" w:lastColumn="0" w:noHBand="0" w:noVBand="0"/>
      </w:tblPr>
      <w:tblGrid>
        <w:gridCol w:w="4609"/>
        <w:gridCol w:w="5068"/>
      </w:tblGrid>
      <w:tr>
        <w:trPr>
          <w:jc w:val="center"/>
          <w:trHeight w:val="2237"/>
        </w:trPr>
        <w:tc>
          <w:tcPr>
            <w:shd w:val="clear" w:color="FFFFFF" w:fill="FFFFFF"/>
            <w:tcW w:w="4609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  <w:r/>
          </w:p>
        </w:tc>
        <w:tc>
          <w:tcPr>
            <w:shd w:val="clear" w:color="FFFFFF" w:fill="FFFFFF"/>
            <w:tcW w:w="5067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постановлению администрации муниципал</w:t>
            </w:r>
            <w:r>
              <w:rPr>
                <w:bCs/>
                <w:sz w:val="28"/>
                <w:szCs w:val="28"/>
              </w:rPr>
              <w:t xml:space="preserve">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 xml:space="preserve">26.03.2024</w:t>
            </w:r>
            <w:r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  <w:u w:val="single"/>
              </w:rPr>
              <w:t xml:space="preserve">446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  <w:highlight w:val="none"/>
              </w:rPr>
            </w:r>
            <w:r/>
            <w:r/>
          </w:p>
          <w:p>
            <w:pPr>
              <w:rPr>
                <w:highlight w:val="none"/>
              </w:rPr>
              <w:outlineLvl w:val="0"/>
            </w:pPr>
            <w:r>
              <w:rPr>
                <w:bCs/>
                <w:sz w:val="28"/>
                <w:szCs w:val="28"/>
              </w:rPr>
              <w:t xml:space="preserve">«Приложение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outlineLvl w:val="0"/>
            </w:pPr>
            <w:r/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УТВЕРЖДЕНО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постановлением администрации муниципального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</w:rPr>
              <w:t xml:space="preserve">28.09.2018 г. № 1404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 xml:space="preserve">26.03.2024</w:t>
            </w:r>
            <w:r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</w:rPr>
              <w:t xml:space="preserve">446</w:t>
            </w:r>
            <w:r>
              <w:rPr>
                <w:bCs/>
                <w:sz w:val="28"/>
                <w:szCs w:val="28"/>
              </w:rPr>
              <w:t xml:space="preserve">)</w:t>
            </w:r>
            <w:r/>
            <w:r/>
          </w:p>
        </w:tc>
      </w:tr>
    </w:tbl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МУНИЦИПАЛЬНАЯ ПРОГРАММА</w:t>
      </w:r>
      <w:r/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ПАСПОРТ</w:t>
      </w:r>
      <w:r/>
      <w:r/>
    </w:p>
    <w:p>
      <w:pPr>
        <w:ind w:firstLine="360"/>
      </w:pPr>
      <w:r>
        <w:rPr>
          <w:sz w:val="28"/>
          <w:szCs w:val="28"/>
        </w:rPr>
        <w:t xml:space="preserve">муниципальной программы муниципального образования Каневской район</w:t>
      </w:r>
      <w:r/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tblInd w:w="-106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муниципальной программы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</w:t>
            </w:r>
            <w:r/>
            <w:r/>
          </w:p>
          <w:p>
            <w:pPr>
              <w:tabs>
                <w:tab w:val="center" w:pos="1577" w:leader="none"/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</w:t>
            </w:r>
            <w:r>
              <w:tab/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муниципальной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программы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Администрация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sz w:val="28"/>
                <w:szCs w:val="28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»;</w:t>
            </w:r>
            <w:r/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«Формирование и продвижение </w:t>
            </w:r>
            <w:r>
              <w:rPr>
                <w:sz w:val="28"/>
                <w:szCs w:val="28"/>
              </w:rPr>
              <w:t xml:space="preserve">экономически и инвестиционно- привлекательного образа муниципального образования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</w:t>
            </w:r>
            <w:r/>
            <w:r/>
          </w:p>
          <w:p>
            <w:pPr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Формирование и продвижение экономически и инвестиционно - привлекательного образа муниципального образования Каневской район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и иная поддержка малого и среднего предпринимательства. 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</w:rPr>
              <w:t xml:space="preserve">Развитие системы консультационной поддержки субъектов малого и среднего предпринимательства.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  <w:r/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показателей муниципальной 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среднесписочная численность работников субъектов малог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 и среднего предпринимательства - юридических лиц</w:t>
            </w:r>
            <w:r>
              <w:rPr>
                <w:sz w:val="28"/>
                <w:szCs w:val="28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423" w:leader="none"/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предпринимательства;  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 инвестиции в основной капитал за счет всех </w:t>
            </w:r>
            <w:r>
              <w:rPr>
                <w:sz w:val="28"/>
                <w:szCs w:val="28"/>
                <w:highlight w:val="none"/>
              </w:rPr>
              <w:t xml:space="preserve">источников финансирования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Реализуется с 2019 года по 2024 год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не предусмотрены</w:t>
            </w:r>
            <w:r/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576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-5281" w:leader="none"/>
              </w:tabs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программы</w:t>
            </w:r>
            <w:r/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Общий объем финансирования  муниципальной программы осуществляется за счет средств бюджета муниципального образования Каневской район  и составляет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highlight w:val="none"/>
              </w:rPr>
              <w:t xml:space="preserve">5680,4</w:t>
            </w:r>
            <w:r>
              <w:rPr>
                <w:sz w:val="28"/>
                <w:szCs w:val="28"/>
                <w:highlight w:val="none"/>
              </w:rPr>
              <w:t xml:space="preserve"> тыс. руб., в том числе по годам: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2019 год - 1387,2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2020 год - 538,1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2021 год - 381,8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2022 год - </w:t>
            </w:r>
            <w:r>
              <w:rPr>
                <w:sz w:val="28"/>
                <w:highlight w:val="none"/>
              </w:rPr>
              <w:t xml:space="preserve">643,1</w:t>
            </w:r>
            <w:r>
              <w:rPr>
                <w:sz w:val="28"/>
                <w:szCs w:val="28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2023 год - </w:t>
            </w:r>
            <w:r>
              <w:rPr>
                <w:sz w:val="28"/>
                <w:szCs w:val="28"/>
                <w:highlight w:val="none"/>
              </w:rPr>
              <w:t xml:space="preserve">787,6</w:t>
            </w:r>
            <w:r>
              <w:rPr>
                <w:sz w:val="28"/>
                <w:szCs w:val="28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2024 год - </w:t>
            </w:r>
            <w:r>
              <w:rPr>
                <w:sz w:val="28"/>
                <w:szCs w:val="28"/>
                <w:highlight w:val="none"/>
              </w:rPr>
              <w:t xml:space="preserve">1942,6 </w:t>
            </w:r>
            <w:r>
              <w:rPr>
                <w:sz w:val="28"/>
                <w:szCs w:val="28"/>
                <w:highlight w:val="none"/>
              </w:rPr>
              <w:t xml:space="preserve">тыс. рублей.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firstLine="709"/>
        <w:jc w:val="center"/>
      </w:pPr>
      <w:r>
        <w:rPr>
          <w:bCs/>
          <w:sz w:val="28"/>
          <w:szCs w:val="28"/>
        </w:rPr>
        <w:t xml:space="preserve"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По направлению </w:t>
      </w:r>
      <w:hyperlink w:tooltip="Current Document" w:anchor="_blank" w:history="1">
        <w:r>
          <w:rPr>
            <w:rStyle w:val="985"/>
            <w:color w:val="000000"/>
            <w:sz w:val="28"/>
            <w:szCs w:val="28"/>
            <w:u w:val="none"/>
          </w:rPr>
          <w:t xml:space="preserve">подпрограммы </w:t>
        </w:r>
      </w:hyperlink>
      <w:r>
        <w:rPr>
          <w:bCs/>
          <w:sz w:val="28"/>
          <w:szCs w:val="28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sz w:val="28"/>
          <w:szCs w:val="28"/>
        </w:rPr>
        <w:t xml:space="preserve"> Малый и средний бизнес Каневского района активно развивается.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строительства, транспорта и связи.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малом и среднем предпринимательстве занято 28,0 тыс. человек населения Каневского района.</w:t>
      </w:r>
      <w:r/>
      <w:r/>
    </w:p>
    <w:p>
      <w:pPr>
        <w:ind w:firstLine="709"/>
        <w:jc w:val="both"/>
        <w:keepNext/>
      </w:pPr>
      <w:r>
        <w:rPr>
          <w:sz w:val="28"/>
          <w:szCs w:val="28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Потенциал малого и среднего пре</w:t>
      </w:r>
      <w:r>
        <w:rPr>
          <w:rFonts w:eastAsia="Calibri"/>
          <w:sz w:val="28"/>
          <w:szCs w:val="28"/>
          <w:lang w:eastAsia="ar-SA"/>
        </w:rPr>
        <w:t xml:space="preserve">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</w:t>
      </w:r>
      <w:r>
        <w:rPr>
          <w:rFonts w:eastAsia="Calibri"/>
          <w:sz w:val="28"/>
          <w:szCs w:val="28"/>
          <w:lang w:eastAsia="ar-SA"/>
        </w:rPr>
        <w:t xml:space="preserve">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</w:t>
      </w:r>
      <w:r>
        <w:rPr>
          <w:rFonts w:eastAsia="Calibri"/>
          <w:sz w:val="28"/>
          <w:szCs w:val="28"/>
          <w:lang w:eastAsia="ar-SA"/>
        </w:rPr>
        <w:t xml:space="preserve">в будущее, активно включившихся в экономическую жизнь муниципального образования.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lang w:eastAsia="ar-SA"/>
        </w:rPr>
        <w:t xml:space="preserve">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Экономика района объективно нуждается в дальнейшем развитии малого</w:t>
      </w:r>
      <w:r>
        <w:rPr>
          <w:sz w:val="28"/>
          <w:szCs w:val="28"/>
        </w:rPr>
        <w:t xml:space="preserve">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</w:rPr>
        <w:t xml:space="preserve">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Увеличение численности субъектов предпринимательства, повышение занятости населения, увеличени</w:t>
      </w:r>
      <w:r>
        <w:rPr>
          <w:sz w:val="28"/>
          <w:szCs w:val="28"/>
        </w:rPr>
        <w:t xml:space="preserve">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</w:t>
      </w:r>
      <w:r>
        <w:rPr>
          <w:sz w:val="28"/>
          <w:szCs w:val="28"/>
        </w:rPr>
        <w:t xml:space="preserve">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</w:t>
      </w:r>
      <w:r>
        <w:rPr>
          <w:rFonts w:eastAsia="Calibri"/>
          <w:sz w:val="28"/>
          <w:szCs w:val="28"/>
          <w:lang w:eastAsia="ar-SA"/>
        </w:rPr>
        <w:t xml:space="preserve">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Правовым основанием для принятия данной программы являют</w:t>
      </w:r>
      <w:r>
        <w:rPr>
          <w:sz w:val="28"/>
          <w:szCs w:val="28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</w:t>
      </w:r>
      <w:r>
        <w:rPr>
          <w:sz w:val="28"/>
          <w:szCs w:val="28"/>
        </w:rPr>
        <w:t xml:space="preserve">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1.2. По направлению </w:t>
      </w:r>
      <w:hyperlink w:tooltip="Current Document" w:anchor="_blank" w:history="1">
        <w:r>
          <w:rPr>
            <w:rStyle w:val="985"/>
            <w:rFonts w:eastAsia="Calibri"/>
            <w:bCs/>
            <w:color w:val="auto"/>
            <w:sz w:val="28"/>
            <w:szCs w:val="28"/>
            <w:u w:val="none"/>
            <w:lang w:eastAsia="ar-SA"/>
          </w:rPr>
          <w:t xml:space="preserve">подпрограммы</w:t>
        </w:r>
      </w:hyperlink>
      <w:r>
        <w:rPr>
          <w:rFonts w:eastAsia="Calibri"/>
          <w:bCs/>
          <w:sz w:val="28"/>
          <w:szCs w:val="28"/>
        </w:rPr>
        <w:t xml:space="preserve"> 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последние годы среди российских регионов, городов и предприятий, заметно возросла конкуренция </w:t>
      </w:r>
      <w:r>
        <w:rPr>
          <w:rFonts w:eastAsia="Calibri"/>
          <w:sz w:val="28"/>
          <w:szCs w:val="28"/>
        </w:rPr>
        <w:t xml:space="preserve">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</w:t>
      </w:r>
      <w:r>
        <w:rPr>
          <w:rFonts w:eastAsia="Calibri"/>
          <w:sz w:val="28"/>
          <w:szCs w:val="28"/>
        </w:rPr>
        <w:t xml:space="preserve">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  <w:r>
        <w:rPr>
          <w:rFonts w:eastAsia="Calibri"/>
          <w:sz w:val="28"/>
          <w:szCs w:val="28"/>
        </w:rPr>
        <w:br/>
        <w:t xml:space="preserve"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2016 году - 5 соглашений о намерении реализации инвестиционных проектов, на общую сумму 1125,5 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2017 году - 3 соглашения о намерении реализации инвестиционных проектов на общую сумму инвестиций 648,0 млн. руб.;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2018 году - 3 соглашения о намерении реализации инвестиционных проектов на общую сумму инвестиций 710,0 млн. 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стадии реализации находится 7 инвестиционных проектов на сумму 2247,5 млн. 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году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</w:t>
      </w:r>
      <w:r>
        <w:rPr>
          <w:rFonts w:eastAsia="Calibri"/>
          <w:sz w:val="28"/>
          <w:szCs w:val="28"/>
        </w:rPr>
        <w:t xml:space="preserve">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участвовать в конгрессно - выставочных и имиджевых мероприятиях;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/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center"/>
      </w:pPr>
      <w:r>
        <w:rPr>
          <w:bCs/>
          <w:sz w:val="28"/>
          <w:szCs w:val="28"/>
        </w:rPr>
        <w:t xml:space="preserve">2. Цели, задачи и целевые показатели, сроки и этапы реализации муниципальной программы</w:t>
      </w:r>
      <w:r/>
      <w:r/>
    </w:p>
    <w:p>
      <w:pPr>
        <w:ind w:firstLine="709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2.1. Целью </w:t>
      </w:r>
      <w:r>
        <w:rPr>
          <w:bCs/>
          <w:color w:val="000000"/>
          <w:sz w:val="28"/>
          <w:szCs w:val="28"/>
        </w:rPr>
        <w:t xml:space="preserve">подпрограммы</w:t>
      </w:r>
      <w:r>
        <w:rPr>
          <w:bCs/>
          <w:sz w:val="28"/>
          <w:szCs w:val="28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является создание условий дальнейшего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Для достижения поставленной цели предусматривается решение следующих задач: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увеличение доли участия малого и среднего предпринимательства в общем обороте хозяйствующих субъектов муниципального образования </w:t>
      </w:r>
      <w:r>
        <w:rPr>
          <w:sz w:val="28"/>
          <w:szCs w:val="28"/>
        </w:rPr>
        <w:t xml:space="preserve">Каневской район;</w:t>
      </w:r>
      <w:r/>
      <w:r/>
    </w:p>
    <w:p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 xml:space="preserve">создание положительного имиджа малого и среднего предпринимательства;</w:t>
      </w:r>
      <w:r/>
      <w:r/>
    </w:p>
    <w:p>
      <w:pPr>
        <w:numPr>
          <w:ilvl w:val="0"/>
          <w:numId w:val="13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информационная, консультационная и иная поддержка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  <w:r/>
    </w:p>
    <w:p>
      <w:pPr>
        <w:numPr>
          <w:ilvl w:val="0"/>
          <w:numId w:val="13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985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о</w:t>
      </w:r>
      <w:r>
        <w:rPr>
          <w:sz w:val="28"/>
          <w:szCs w:val="28"/>
        </w:rPr>
        <w:t xml:space="preserve">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</w:t>
      </w:r>
      <w:r>
        <w:rPr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или в муниципальной собственности и </w:t>
      </w:r>
      <w:r>
        <w:rPr>
          <w:sz w:val="28"/>
          <w:szCs w:val="28"/>
        </w:rPr>
        <w:t xml:space="preserve">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  <w:r/>
      <w:r/>
    </w:p>
    <w:p>
      <w:pPr>
        <w:numPr>
          <w:ilvl w:val="0"/>
          <w:numId w:val="13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2.2. </w:t>
      </w:r>
      <w:r>
        <w:rPr>
          <w:rFonts w:eastAsia="Calibri"/>
          <w:sz w:val="28"/>
          <w:szCs w:val="28"/>
        </w:rPr>
        <w:t xml:space="preserve">Целью </w:t>
      </w:r>
      <w:r>
        <w:rPr>
          <w:rFonts w:eastAsia="Calibri"/>
          <w:bCs/>
          <w:sz w:val="28"/>
          <w:szCs w:val="28"/>
        </w:rPr>
        <w:t xml:space="preserve">подпрограммы«Формирование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rFonts w:eastAsia="Calibri"/>
          <w:sz w:val="28"/>
          <w:szCs w:val="28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Таким образом, реализация подпрограммы «Формирование и продвижение экономически и инвестиционно </w:t>
      </w:r>
      <w:r>
        <w:rPr>
          <w:rFonts w:eastAsia="Calibri"/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  <w:r/>
    </w:p>
    <w:p>
      <w:pPr>
        <w:ind w:firstLine="709"/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  <w:r/>
    </w:p>
    <w:p>
      <w:pPr>
        <w:jc w:val="center"/>
      </w:pPr>
      <w:r>
        <w:rPr>
          <w:bCs/>
          <w:sz w:val="28"/>
          <w:szCs w:val="28"/>
        </w:rPr>
        <w:t xml:space="preserve">Цели, задачи и целевые показатели муниципальной программы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/>
      <w:r/>
    </w:p>
    <w:tbl>
      <w:tblPr>
        <w:tblW w:w="14630" w:type="dxa"/>
        <w:tblInd w:w="-156" w:type="dxa"/>
        <w:tblLook w:val="0000" w:firstRow="0" w:lastRow="0" w:firstColumn="0" w:lastColumn="0" w:noHBand="0" w:noVBand="0"/>
      </w:tblPr>
      <w:tblGrid>
        <w:gridCol w:w="629"/>
        <w:gridCol w:w="4064"/>
        <w:gridCol w:w="1292"/>
        <w:gridCol w:w="999"/>
        <w:gridCol w:w="147"/>
        <w:gridCol w:w="1090"/>
        <w:gridCol w:w="142"/>
        <w:gridCol w:w="1100"/>
        <w:gridCol w:w="133"/>
        <w:gridCol w:w="1242"/>
        <w:gridCol w:w="1245"/>
        <w:gridCol w:w="1239"/>
        <w:gridCol w:w="1308"/>
      </w:tblGrid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  <w:r/>
          </w:p>
          <w:p>
            <w:pPr>
              <w:jc w:val="center"/>
            </w:pPr>
            <w:r>
              <w:t xml:space="preserve">показателя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  <w:r/>
          </w:p>
          <w:p>
            <w:pPr>
              <w:jc w:val="center"/>
            </w:pPr>
            <w:r>
              <w:t xml:space="preserve">измерения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  <w:r/>
          </w:p>
        </w:tc>
        <w:tc>
          <w:tcPr>
            <w:gridSpan w:val="9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4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textDirection w:val="lrTb"/>
            <w:noWrap/>
          </w:tcPr>
          <w:p>
            <w:r>
              <w:t xml:space="preserve">10</w:t>
            </w:r>
            <w:r/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Муниципальная программа «Экономическое развитие и инновационная экономика муниципального образования Каневской район на 2019-2024 годы»</w:t>
            </w:r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>
                <w:highlight w:val="none"/>
              </w:rPr>
              <w:t xml:space="preserve">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Объем инвестиций в основной капитал за счет всех источников финансирования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млн. руб.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2500,0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2700,0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3500,0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3520,0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3700,0</w:t>
            </w:r>
            <w:r>
              <w:rPr>
                <w:highlight w:val="none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№1</w:t>
            </w:r>
            <w:r>
      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  <w:r/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</w:t>
            </w:r>
            <w:r/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№2</w:t>
            </w:r>
            <w:r>
      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</w:t>
            </w:r>
            <w:r/>
            <w:r/>
          </w:p>
        </w:tc>
      </w:tr>
      <w:tr>
        <w:trPr>
          <w:trHeight w:val="26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Объем инвестиций в основной капитал за счет всех источников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r>
              <w:t xml:space="preserve">3520,0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r>
              <w:t xml:space="preserve">3700,0</w:t>
            </w:r>
            <w:r/>
            <w:r/>
          </w:p>
        </w:tc>
      </w:tr>
    </w:tbl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vertAlign w:val="superscript"/>
          <w:lang w:eastAsia="ar-SA"/>
        </w:rPr>
        <w:t xml:space="preserve">*</w:t>
      </w:r>
      <w:r>
        <w:rPr>
          <w:rFonts w:eastAsia="Calibri"/>
          <w:lang w:eastAsia="ar-SA"/>
        </w:rPr>
        <w:t xml:space="preserve"> Отмечается:</w:t>
      </w:r>
      <w:r/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  <w:r/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  <w:r/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  <w:lang w:eastAsia="ar-SA"/>
        </w:rPr>
        <w:t xml:space="preserve">если целевой показатель  рассчитывается по методике, включенной в состав муниципальной программы, присваивается статус «3».</w:t>
      </w:r>
      <w:r>
        <w:rPr>
          <w:rFonts w:eastAsia="Calibri"/>
        </w:rPr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  <w:r/>
    </w:p>
    <w:p>
      <w:pPr>
        <w:rPr>
          <w:rFonts w:eastAsia="Calibri"/>
        </w:rPr>
        <w:sectPr>
          <w:footnotePr/>
          <w:endnotePr/>
          <w:type w:val="nextPage"/>
          <w:pgSz w:w="16838" w:h="11906" w:orient="landscape"/>
          <w:pgMar w:top="1701" w:right="850" w:bottom="567" w:left="1417" w:header="709" w:footer="709" w:gutter="0"/>
          <w:cols w:num="1" w:sep="0" w:space="720" w:equalWidth="1"/>
          <w:docGrid w:linePitch="360"/>
        </w:sectPr>
      </w:pPr>
      <w:r>
        <w:rPr>
          <w:rFonts w:eastAsia="Calibri"/>
        </w:rPr>
      </w: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  <w:lang w:eastAsia="ar-SA"/>
        </w:rPr>
        <w:br w:type="page"/>
      </w:r>
      <w:r>
        <w:rPr>
          <w:rFonts w:eastAsia="Calibri"/>
        </w:rPr>
      </w:r>
      <w:r/>
    </w:p>
    <w:p>
      <w:pPr>
        <w:jc w:val="both"/>
        <w:sectPr>
          <w:footnotePr/>
          <w:endnotePr/>
          <w:type w:val="continuous"/>
          <w:pgSz w:w="16838" w:h="11906" w:orient="landscape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color w:val="000000"/>
          <w:sz w:val="28"/>
          <w:szCs w:val="28"/>
        </w:rPr>
        <w:t xml:space="preserve">3. Перечень и краткое описание программы</w:t>
      </w:r>
      <w:r/>
      <w:r/>
    </w:p>
    <w:p>
      <w:pPr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3.1.</w:t>
      </w:r>
      <w:r>
        <w:rPr>
          <w:bCs/>
          <w:color w:val="000000"/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3.2. </w:t>
      </w:r>
      <w:r>
        <w:rPr>
          <w:bCs/>
          <w:color w:val="000000"/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 </w:t>
      </w:r>
      <w:r>
        <w:rPr>
          <w:sz w:val="28"/>
          <w:szCs w:val="28"/>
        </w:rPr>
        <w:t xml:space="preserve">направлена на развитие связей муниципального</w:t>
      </w:r>
      <w:r>
        <w:rPr>
          <w:sz w:val="28"/>
          <w:szCs w:val="28"/>
        </w:rPr>
        <w:t xml:space="preserve"> образования Каневской район с инвесторами, в рамках участия в конгрессно-выставочных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3.3. Перечень основных мероприятий муниципальной программы приведен в следующей таблице. </w:t>
      </w:r>
      <w:r>
        <w:rPr>
          <w:sz w:val="28"/>
          <w:szCs w:val="28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ind w:firstLine="709"/>
        <w:jc w:val="both"/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sz w:val="28"/>
          <w:szCs w:val="28"/>
        </w:rPr>
        <w:t xml:space="preserve">Перечень мероприятий муниципальной программы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«Экономическое развитие и инновационная экономика муниципального образования Каневской район                              на 2019-2024 годы»</w:t>
      </w:r>
      <w:r/>
      <w:r/>
    </w:p>
    <w:tbl>
      <w:tblPr>
        <w:tblW w:w="14706" w:type="dxa"/>
        <w:tblLayout w:type="fixed"/>
        <w:tblLook w:val="0000" w:firstRow="0" w:lastRow="0" w:firstColumn="0" w:lastColumn="0" w:noHBand="0" w:noVBand="0"/>
      </w:tblPr>
      <w:tblGrid>
        <w:gridCol w:w="533"/>
        <w:gridCol w:w="2126"/>
        <w:gridCol w:w="1701"/>
        <w:gridCol w:w="992"/>
        <w:gridCol w:w="992"/>
        <w:gridCol w:w="850"/>
        <w:gridCol w:w="850"/>
        <w:gridCol w:w="1135"/>
        <w:gridCol w:w="851"/>
        <w:gridCol w:w="31"/>
        <w:gridCol w:w="960"/>
        <w:gridCol w:w="1984"/>
        <w:gridCol w:w="1701"/>
      </w:tblGrid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  <w:r/>
          </w:p>
          <w:p>
            <w:pPr>
              <w:jc w:val="center"/>
            </w:pPr>
            <w:r>
              <w:t xml:space="preserve">всего</w:t>
            </w:r>
            <w:r/>
            <w:r/>
          </w:p>
          <w:p>
            <w:pPr>
              <w:jc w:val="center"/>
            </w:pPr>
            <w:r>
              <w:t xml:space="preserve">(тыс.руб.)</w:t>
            </w:r>
            <w:r/>
            <w:r/>
          </w:p>
        </w:tc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  <w:r/>
          </w:p>
        </w:tc>
      </w:tr>
      <w:tr>
        <w:trPr>
          <w:trHeight w:val="12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Цель: </w:t>
            </w:r>
            <w:r>
              <w:rPr>
                <w:color w:val="000000"/>
              </w:rPr>
              <w:t xml:space="preserve">Создание условий дальнейшего развития малого и среднего предпринимательства</w:t>
            </w:r>
            <w:r/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Задача:</w:t>
            </w:r>
            <w:r>
              <w:rPr>
                <w:color w:val="000000"/>
              </w:rPr>
              <w:t xml:space="preserve">Оказание информационной, консультационной и иной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1.1.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на постоянной основе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Управление экономики администрации МО Каневской район</w:t>
            </w:r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6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Оказание информационных, консультационных услуг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 </w:t>
            </w:r>
            <w:r>
              <w:rPr>
                <w:highlight w:val="none"/>
              </w:rPr>
            </w:r>
            <w:r/>
          </w:p>
        </w:tc>
      </w:tr>
      <w:tr>
        <w:trPr>
          <w:trHeight w:val="52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2146,</w:t>
            </w: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8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1.3.</w:t>
            </w:r>
            <w:r>
              <w:rPr>
                <w:bCs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Оказание услуг по предоставлению рабочих мест в </w:t>
            </w:r>
            <w:r>
              <w:rPr>
                <w:highlight w:val="none"/>
              </w:rPr>
              <w:t xml:space="preserve">коворкинг-центре субъектам малого и среднего предприниматель-ства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highlight w:val="none"/>
              </w:rPr>
              <w:t xml:space="preserve">5,8</w:t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организация и предоставление рабочих мест </w:t>
            </w:r>
            <w:r>
              <w:rPr>
                <w:bCs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15,8</w:t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51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Задача: Создание положительного имиджа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Ведение Реестра субъектов малого и среднего предпринимательства –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0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1.5.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Предоставление сведений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</w:t>
            </w:r>
            <w:r>
              <w:rPr>
                <w:highlight w:val="none"/>
              </w:rPr>
              <w:t xml:space="preserve">ый режим «Налог на профессиональный доход»в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</w:t>
            </w:r>
            <w:r>
              <w:rPr>
                <w:highlight w:val="none"/>
              </w:rPr>
              <w:t xml:space="preserve">ства —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031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3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82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8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 </w:t>
            </w:r>
            <w:r>
              <w:rPr>
                <w:highlight w:val="none"/>
              </w:rPr>
      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  <w:r>
              <w:rPr>
                <w:highlight w:val="none"/>
              </w:rPr>
            </w:r>
            <w:r/>
          </w:p>
        </w:tc>
      </w:tr>
      <w:tr>
        <w:trPr>
          <w:trHeight w:val="3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Обеспечение участия в выставках, форумах и прочих имиджевых  мероприятиях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2114,8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1203,5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заключение Соглашений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 намерении реализации инвестиционных проектов (Протоколов  о намерениях по взаи</w:t>
            </w:r>
            <w:r>
              <w:rPr>
                <w:highlight w:val="none"/>
              </w:rPr>
              <w:t xml:space="preserve">модействию в сфере инвестиций)не менее 1 участия  в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Администрация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2114,8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1203,5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3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2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</w:t>
            </w:r>
            <w:r>
              <w:rPr>
                <w:highlight w:val="none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>
              <w:rPr>
                <w:highlight w:val="none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Модернизация и поддержка инвестиционного портала  администрации  муниципального образования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218,</w:t>
            </w: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оптимизация работы инвестиционного портала МО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Администрация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1032,2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218,</w:t>
            </w: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Услуги по выполнению научно- </w:t>
            </w:r>
            <w:r>
              <w:rPr>
                <w:highlight w:val="none"/>
              </w:rPr>
              <w:t xml:space="preserve">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документ «Стратегия социально-</w:t>
            </w:r>
            <w:r>
              <w:rPr>
                <w:highlight w:val="none"/>
              </w:rPr>
              <w:t xml:space="preserve">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</w:t>
            </w:r>
            <w:r>
              <w:rPr>
                <w:highlight w:val="none"/>
              </w:rPr>
              <w:t xml:space="preserve">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4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ar-SA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5680,4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1387,2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538,1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381,8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643,1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787,6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1942,6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020" w:bottom="567" w:left="1134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4" w:tooltip="consultantplus://offline/ref=0B668C16BF655842759E0568D9A26A0E122A24FB6114C1C38A33F69D2C5690513FE42122E7D074571625B67458cDGBM" w:history="1">
        <w:r>
          <w:rPr>
            <w:sz w:val="28"/>
            <w:szCs w:val="28"/>
            <w:highlight w:val="none"/>
          </w:rPr>
          <w:t xml:space="preserve">режим</w:t>
        </w:r>
      </w:hyperlink>
      <w:r>
        <w:rPr>
          <w:sz w:val="28"/>
          <w:szCs w:val="28"/>
          <w:highlight w:val="none"/>
        </w:rPr>
        <w:t xml:space="preserve"> «Налог на профессиональный доход», вправе обратиться за оказанием поддержки, предусмотренной муниципальной программой (подпрограммой).</w:t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муниципальной программы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4.1. Общий объем финансирования муниципальной программы осуществляется за счет </w:t>
      </w:r>
      <w:r>
        <w:rPr>
          <w:sz w:val="28"/>
          <w:szCs w:val="28"/>
          <w:highlight w:val="none"/>
          <w:lang w:eastAsia="ar-SA"/>
        </w:rPr>
        <w:t xml:space="preserve">средств бюджета муниципального образования Каневской район  и составляет </w:t>
      </w:r>
      <w:r>
        <w:rPr>
          <w:sz w:val="28"/>
          <w:highlight w:val="none"/>
        </w:rPr>
        <w:t xml:space="preserve">5680,4</w:t>
      </w:r>
      <w:r>
        <w:rPr>
          <w:sz w:val="28"/>
          <w:szCs w:val="28"/>
          <w:highlight w:val="none"/>
          <w:lang w:eastAsia="ar-SA"/>
        </w:rPr>
        <w:t xml:space="preserve"> тыс. руб., в том числе по годам: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2019 год - 1387,2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2020 год - 538,1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2021 год - 381,8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2022 год - </w:t>
      </w:r>
      <w:r>
        <w:rPr>
          <w:sz w:val="28"/>
          <w:highlight w:val="none"/>
        </w:rPr>
        <w:t xml:space="preserve">643,1</w:t>
      </w:r>
      <w:r>
        <w:rPr>
          <w:sz w:val="28"/>
          <w:szCs w:val="28"/>
          <w:highlight w:val="none"/>
        </w:rPr>
        <w:t xml:space="preserve">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2023 год - </w:t>
      </w:r>
      <w:r>
        <w:rPr>
          <w:sz w:val="28"/>
          <w:szCs w:val="28"/>
          <w:highlight w:val="none"/>
        </w:rPr>
        <w:t xml:space="preserve">787,6 </w:t>
      </w:r>
      <w:r>
        <w:rPr>
          <w:sz w:val="28"/>
          <w:szCs w:val="28"/>
          <w:highlight w:val="none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szCs w:val="28"/>
          <w:highlight w:val="none"/>
          <w:lang w:eastAsia="ar-SA"/>
        </w:rPr>
        <w:t xml:space="preserve">1942,6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 подпрограммам муниципальной программы: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color w:val="000000"/>
          <w:sz w:val="28"/>
          <w:szCs w:val="28"/>
          <w:highlight w:val="none"/>
          <w:lang w:eastAsia="ar-SA"/>
        </w:rPr>
        <w:t xml:space="preserve">4.1.1.</w:t>
      </w:r>
      <w:r>
        <w:rPr>
          <w:bCs/>
          <w:color w:val="000000"/>
          <w:sz w:val="28"/>
          <w:szCs w:val="28"/>
          <w:highlight w:val="none"/>
          <w:lang w:eastAsia="ar-SA"/>
        </w:rPr>
        <w:t xml:space="preserve">Подпрограмма</w:t>
      </w:r>
      <w:r>
        <w:rPr>
          <w:bCs/>
          <w:sz w:val="28"/>
          <w:szCs w:val="28"/>
          <w:highlight w:val="none"/>
          <w:lang w:eastAsia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color w:val="000000"/>
          <w:sz w:val="28"/>
          <w:szCs w:val="28"/>
          <w:highlight w:val="none"/>
          <w:lang w:eastAsia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</w:t>
      </w:r>
      <w:r>
        <w:rPr>
          <w:sz w:val="28"/>
          <w:highlight w:val="none"/>
          <w:lang w:eastAsia="ar-SA"/>
        </w:rPr>
        <w:t xml:space="preserve">2453,4 </w:t>
      </w:r>
      <w:r>
        <w:rPr>
          <w:sz w:val="28"/>
          <w:szCs w:val="28"/>
          <w:highlight w:val="none"/>
          <w:lang w:eastAsia="ar-SA"/>
        </w:rPr>
        <w:t xml:space="preserve">т</w:t>
      </w:r>
      <w:r>
        <w:rPr>
          <w:color w:val="000000"/>
          <w:sz w:val="28"/>
          <w:szCs w:val="28"/>
          <w:highlight w:val="none"/>
          <w:lang w:eastAsia="ar-SA"/>
        </w:rPr>
        <w:t xml:space="preserve">ыс. рублей, в том числе по годам: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 год - 413,7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 год - 436,8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 год - 274,4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 год - </w:t>
      </w:r>
      <w:r>
        <w:rPr>
          <w:sz w:val="28"/>
          <w:highlight w:val="none"/>
          <w:lang w:eastAsia="ar-SA"/>
        </w:rPr>
        <w:t xml:space="preserve">353,8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 год - </w:t>
      </w:r>
      <w:r>
        <w:rPr>
          <w:sz w:val="28"/>
          <w:szCs w:val="28"/>
          <w:highlight w:val="none"/>
          <w:lang w:eastAsia="ar-SA"/>
        </w:rPr>
        <w:t xml:space="preserve">453,7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szCs w:val="28"/>
          <w:highlight w:val="none"/>
          <w:lang w:eastAsia="ar-SA"/>
        </w:rPr>
        <w:t xml:space="preserve">521,0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В течение реализации программы возможно привлечение средств из федерального и краевого бюджетов. </w:t>
      </w:r>
      <w:r>
        <w:rPr>
          <w:color w:val="000000"/>
          <w:sz w:val="28"/>
          <w:szCs w:val="28"/>
          <w:highlight w:val="none"/>
          <w:lang w:eastAsia="ar-SA"/>
        </w:rPr>
        <w:t xml:space="preserve"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4.1.2. </w:t>
      </w:r>
      <w:r>
        <w:rPr>
          <w:bCs/>
          <w:color w:val="000000"/>
          <w:sz w:val="28"/>
          <w:szCs w:val="28"/>
          <w:highlight w:val="none"/>
          <w:lang w:eastAsia="ar-SA"/>
        </w:rPr>
        <w:t xml:space="preserve">Подпрограмма</w:t>
      </w:r>
      <w:r>
        <w:rPr>
          <w:bCs/>
          <w:sz w:val="28"/>
          <w:szCs w:val="28"/>
          <w:highlight w:val="none"/>
          <w:lang w:eastAsia="ar-SA"/>
        </w:rPr>
        <w:t xml:space="preserve"> «</w:t>
      </w:r>
      <w:r>
        <w:rPr>
          <w:bCs/>
          <w:sz w:val="28"/>
          <w:szCs w:val="28"/>
          <w:highlight w:val="none"/>
        </w:rPr>
        <w:t xml:space="preserve">Формирование и продвижение экономически и инвестиционно - привлекательного образа муниципального образования Каневской район на 2019-2024 годы».</w:t>
      </w:r>
      <w:r>
        <w:rPr>
          <w:sz w:val="28"/>
          <w:szCs w:val="28"/>
          <w:highlight w:val="none"/>
        </w:rPr>
        <w:t xml:space="preserve"> Общий объем финансирования подпрограммы </w:t>
      </w:r>
      <w:r>
        <w:rPr>
          <w:color w:val="000000"/>
          <w:sz w:val="28"/>
          <w:szCs w:val="28"/>
          <w:highlight w:val="none"/>
          <w:lang w:eastAsia="ar-SA"/>
        </w:rPr>
        <w:t xml:space="preserve">за счет средств бюджета муниципального образования Каневской район составляет 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3227,0</w:t>
      </w:r>
      <w:r>
        <w:rPr>
          <w:sz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тыс. рублей, в том числе по годам: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 год - </w:t>
      </w:r>
      <w:r>
        <w:rPr>
          <w:sz w:val="28"/>
          <w:szCs w:val="28"/>
          <w:highlight w:val="none"/>
        </w:rPr>
        <w:t xml:space="preserve">973,5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 год - </w:t>
      </w:r>
      <w:r>
        <w:rPr>
          <w:color w:val="000000"/>
          <w:sz w:val="28"/>
          <w:szCs w:val="28"/>
          <w:highlight w:val="none"/>
          <w:lang w:eastAsia="ar-SA"/>
        </w:rPr>
        <w:t xml:space="preserve">101,3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 год - </w:t>
      </w:r>
      <w:r>
        <w:rPr>
          <w:sz w:val="28"/>
          <w:szCs w:val="28"/>
          <w:highlight w:val="none"/>
        </w:rPr>
        <w:t xml:space="preserve">107,4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 год - </w:t>
      </w:r>
      <w:r>
        <w:rPr>
          <w:sz w:val="28"/>
          <w:highlight w:val="none"/>
          <w:lang w:eastAsia="ar-SA"/>
        </w:rPr>
        <w:t xml:space="preserve">289,3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 год -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333,9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1421,6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5. Методика оценки эффективности реализации муниципальной программы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Оценка эффективности реализации муниципальной программы  проводится ежегодно  по типовой методике, предусмотренной Порядком </w:t>
      </w:r>
      <w:r>
        <w:rPr>
          <w:sz w:val="28"/>
          <w:szCs w:val="28"/>
          <w:highlight w:val="none"/>
          <w:lang w:eastAsia="ar-SA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</w:t>
      </w:r>
      <w:r>
        <w:rPr>
          <w:sz w:val="28"/>
          <w:szCs w:val="28"/>
          <w:highlight w:val="none"/>
          <w:lang w:eastAsia="ar-SA"/>
        </w:rPr>
        <w:t xml:space="preserve">муниципального образования Каневской район от 18 августа 2014 года  № 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6. Механизм реализации муниципальной программы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и контроль ее выполнения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r>
        <w:rPr>
          <w:sz w:val="28"/>
          <w:szCs w:val="28"/>
          <w:highlight w:val="none"/>
        </w:rPr>
        <w:t xml:space="preserve">Текущее управление муниципальной программой </w:t>
      </w:r>
      <w:r>
        <w:rPr>
          <w:sz w:val="28"/>
          <w:szCs w:val="28"/>
          <w:highlight w:val="none"/>
        </w:rPr>
        <w:t xml:space="preserve">осуществляет ее координатор, который: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принимает решение о необходимости внесения в установленном порядке изменений в муниципальную программу;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несет ответственность за достижение целевых показателей муниципальной программы;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</w:t>
      </w:r>
      <w:r>
        <w:rPr>
          <w:sz w:val="28"/>
          <w:szCs w:val="28"/>
          <w:highlight w:val="none"/>
        </w:rPr>
        <w:t xml:space="preserve">нные муниципальной программой.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Текущее управление подпрограммой осуществляет ее координатор, который: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работу по достижению целевых показателей подпрограммы;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представляет координатору</w:t>
      </w:r>
      <w:r>
        <w:rPr>
          <w:sz w:val="28"/>
          <w:szCs w:val="28"/>
          <w:highlight w:val="none"/>
        </w:rPr>
        <w:t xml:space="preserve">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tabs>
          <w:tab w:val="left" w:pos="709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  <w:r>
        <w:rPr>
          <w:highlight w:val="none"/>
        </w:rPr>
      </w:r>
      <w:r/>
    </w:p>
    <w:p>
      <w:pPr>
        <w:contextualSpacing w:val="true"/>
        <w:ind w:firstLine="709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установленные муниципальной программой (подпрограммой).</w:t>
      </w:r>
      <w:r>
        <w:rPr>
          <w:sz w:val="28"/>
          <w:szCs w:val="28"/>
          <w:highlight w:val="none"/>
        </w:rPr>
      </w:r>
      <w:r/>
    </w:p>
    <w:p>
      <w:pPr>
        <w:contextualSpacing w:val="true"/>
        <w:ind w:firstLine="709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rPr>
          <w:highlight w:val="none"/>
        </w:rPr>
      </w:pPr>
      <w:r>
        <w:rPr>
          <w:highlight w:val="none"/>
        </w:rPr>
      </w:r>
      <w:r>
        <w:rPr>
          <w:sz w:val="28"/>
          <w:szCs w:val="28"/>
          <w:highlight w:val="none"/>
        </w:rPr>
        <w:t xml:space="preserve">Координатор муниципальной программы ежегодно, не поздне</w:t>
      </w:r>
      <w:r>
        <w:rPr>
          <w:sz w:val="28"/>
          <w:szCs w:val="28"/>
          <w:highlight w:val="none"/>
        </w:rPr>
        <w:t xml:space="preserve">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r>
        <w:rPr>
          <w:sz w:val="28"/>
          <w:szCs w:val="28"/>
          <w:highlight w:val="none"/>
        </w:rPr>
        <w:t xml:space="preserve"> в соответствии с требованиями установленными </w:t>
      </w:r>
      <w:r>
        <w:rPr>
          <w:sz w:val="28"/>
          <w:szCs w:val="28"/>
          <w:highlight w:val="none"/>
          <w:lang w:eastAsia="ar-SA"/>
        </w:rPr>
        <w:t xml:space="preserve">постановлением администрации м</w:t>
      </w:r>
      <w:r>
        <w:rPr>
          <w:sz w:val="28"/>
          <w:szCs w:val="28"/>
          <w:highlight w:val="none"/>
          <w:lang w:eastAsia="ar-SA"/>
        </w:rPr>
        <w:t xml:space="preserve">униципального образования Каневской район от 18 августа 2014 года, № 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r>
        <w:rPr>
          <w:sz w:val="28"/>
          <w:szCs w:val="28"/>
          <w:highlight w:val="none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r>
        <w:rPr>
          <w:sz w:val="28"/>
          <w:szCs w:val="28"/>
          <w:highlight w:val="none"/>
        </w:rPr>
        <w:t xml:space="preserve"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</w:r>
      <w:r>
        <w:rPr>
          <w:sz w:val="28"/>
          <w:szCs w:val="28"/>
          <w:highlight w:val="none"/>
        </w:rPr>
        <w:t xml:space="preserve">Координатор муницип</w:t>
      </w:r>
      <w:r>
        <w:rPr>
          <w:sz w:val="28"/>
          <w:szCs w:val="28"/>
          <w:highlight w:val="none"/>
        </w:rPr>
        <w:t xml:space="preserve">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r>
        <w:rPr>
          <w:sz w:val="28"/>
          <w:szCs w:val="28"/>
          <w:highlight w:val="none"/>
        </w:rPr>
        <w:t xml:space="preserve">Координатор муни</w:t>
      </w:r>
      <w:r>
        <w:rPr>
          <w:sz w:val="28"/>
          <w:szCs w:val="28"/>
          <w:highlight w:val="none"/>
        </w:rPr>
        <w:t xml:space="preserve">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Координаторы подпрограмм и участники муниц</w:t>
      </w:r>
      <w:r>
        <w:rPr>
          <w:sz w:val="28"/>
          <w:szCs w:val="28"/>
          <w:highlight w:val="none"/>
        </w:rPr>
        <w:t xml:space="preserve">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Механизм реализации муниципальной программы предполагает закупку товаров, работ, услуг для муниципальных </w:t>
      </w:r>
      <w:r>
        <w:rPr>
          <w:sz w:val="28"/>
          <w:szCs w:val="28"/>
          <w:highlight w:val="none"/>
        </w:rPr>
        <w:t xml:space="preserve">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услуг, для обеспечения государственных и муниципальных нужд».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firstLine="855"/>
        <w:jc w:val="both"/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Начальник управления экономики 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jc w:val="both"/>
        <w:rPr>
          <w:highlight w:val="none"/>
          <w:lang w:eastAsia="ar-SA"/>
        </w:rPr>
      </w:pPr>
      <w:r>
        <w:rPr>
          <w:sz w:val="28"/>
          <w:szCs w:val="28"/>
          <w:highlight w:val="none"/>
          <w:lang w:eastAsia="ar-SA"/>
        </w:rPr>
        <w:t xml:space="preserve">образования Каневской район                                                          О.И. П</w:t>
      </w:r>
      <w:r>
        <w:rPr>
          <w:sz w:val="28"/>
          <w:szCs w:val="28"/>
          <w:lang w:eastAsia="ar-SA"/>
        </w:rPr>
        <w:t xml:space="preserve">ужильная</w:t>
      </w:r>
      <w:r>
        <w:rPr>
          <w:sz w:val="28"/>
          <w:szCs w:val="28"/>
          <w:highlight w:val="none"/>
          <w:lang w:eastAsia="ar-SA"/>
        </w:rPr>
      </w:r>
      <w:r/>
    </w:p>
    <w:p>
      <w:pPr>
        <w:jc w:val="both"/>
      </w:pPr>
      <w:r>
        <w:rPr>
          <w:sz w:val="2"/>
        </w:rPr>
      </w:r>
      <w:r>
        <w:rPr>
          <w:sz w:val="2"/>
        </w:rPr>
      </w:r>
      <w:r/>
    </w:p>
    <w:p>
      <w:pPr>
        <w:jc w:val="both"/>
      </w:pPr>
      <w:r>
        <w:rPr>
          <w:sz w:val="2"/>
        </w:rPr>
      </w:r>
      <w:r>
        <w:rPr>
          <w:sz w:val="2"/>
        </w:rPr>
      </w:r>
      <w:r/>
    </w:p>
    <w:p>
      <w:pPr>
        <w:jc w:val="both"/>
      </w:pPr>
      <w:r>
        <w:rPr>
          <w:sz w:val="2"/>
        </w:rPr>
      </w:r>
      <w:r>
        <w:rPr>
          <w:sz w:val="2"/>
        </w:rPr>
      </w:r>
      <w:r/>
    </w:p>
    <w:p>
      <w:pPr>
        <w:jc w:val="both"/>
      </w:pPr>
      <w:r>
        <w:rPr>
          <w:sz w:val="2"/>
        </w:rPr>
      </w:r>
      <w:r>
        <w:rPr>
          <w:sz w:val="2"/>
        </w:rPr>
      </w:r>
      <w:r/>
    </w:p>
    <w:tbl>
      <w:tblPr>
        <w:tblW w:w="9838" w:type="dxa"/>
        <w:tblInd w:w="3" w:type="dxa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trHeight w:val="2826"/>
        </w:trPr>
        <w:tc>
          <w:tcPr>
            <w:shd w:val="clear" w:color="FFFFFF" w:fill="FFFFFF"/>
            <w:tcW w:w="4920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 1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муниципальной программе 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муниципального образования Каневской </w:t>
            </w:r>
            <w:r>
              <w:rPr>
                <w:bCs/>
                <w:sz w:val="28"/>
                <w:szCs w:val="28"/>
              </w:rPr>
              <w:t xml:space="preserve">район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«Экономическое развитие и инновационная экономика муниципального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 на 2019 - 2024 годы»</w:t>
            </w:r>
            <w:r/>
            <w:r/>
          </w:p>
        </w:tc>
      </w:tr>
    </w:tbl>
    <w:p>
      <w:pPr>
        <w:ind w:firstLine="855"/>
        <w:jc w:val="both"/>
      </w:pPr>
      <w:r>
        <w:rPr>
          <w:sz w:val="28"/>
        </w:rPr>
      </w:r>
      <w:r/>
      <w:r/>
    </w:p>
    <w:p>
      <w:pPr>
        <w:ind w:firstLine="855"/>
        <w:jc w:val="both"/>
      </w:pPr>
      <w:r>
        <w:rPr>
          <w:sz w:val="28"/>
        </w:rPr>
      </w:r>
      <w:r/>
      <w:r/>
    </w:p>
    <w:p>
      <w:pPr>
        <w:jc w:val="center"/>
      </w:pPr>
      <w:r>
        <w:tab/>
      </w:r>
      <w:r>
        <w:rPr>
          <w:bCs/>
          <w:sz w:val="28"/>
          <w:szCs w:val="28"/>
          <w:lang w:eastAsia="ar-SA"/>
        </w:rPr>
        <w:t xml:space="preserve">Подпрограмма</w:t>
      </w:r>
      <w:r>
        <w:rPr>
          <w:sz w:val="28"/>
          <w:szCs w:val="28"/>
          <w:lang w:eastAsia="ar-SA"/>
        </w:rPr>
        <w:t xml:space="preserve"> «Муниципальная поддержка субъектов малого и среднего предп</w:t>
      </w:r>
      <w:r>
        <w:rPr>
          <w:sz w:val="28"/>
          <w:szCs w:val="28"/>
          <w:lang w:eastAsia="ar-SA"/>
        </w:rPr>
        <w:t xml:space="preserve">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  <w:r/>
    </w:p>
    <w:p>
      <w:pPr>
        <w:jc w:val="center"/>
      </w:pPr>
      <w:r>
        <w:rPr>
          <w:sz w:val="28"/>
          <w:szCs w:val="28"/>
        </w:rPr>
      </w:r>
      <w:r/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Паспорт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  <w:r/>
    </w:p>
    <w:p>
      <w:pPr>
        <w:jc w:val="both"/>
      </w:pPr>
      <w:r>
        <w:rPr>
          <w:sz w:val="28"/>
          <w:szCs w:val="28"/>
        </w:rPr>
      </w:r>
      <w:r/>
      <w:r/>
    </w:p>
    <w:tbl>
      <w:tblPr>
        <w:tblW w:w="989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Участники муниципальной</w:t>
            </w:r>
            <w:r/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</w:t>
            </w:r>
            <w:r/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Администрация муниципального образования Каневской район</w:t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  <w:lang w:eastAsia="ar-SA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  <w:r/>
            <w:r/>
          </w:p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</w:r>
            <w:r/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подпрограммы</w:t>
            </w:r>
            <w:r/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среднего предп</w:t>
            </w:r>
            <w:r>
              <w:rPr>
                <w:sz w:val="28"/>
                <w:szCs w:val="28"/>
              </w:rPr>
              <w:t xml:space="preserve">ринимательства в общем обороте хозяйствующих субъектов Каневского района.  Информационная, консультационная и иная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</w:t>
            </w:r>
            <w:r/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/>
            <w:r/>
          </w:p>
        </w:tc>
      </w:tr>
    </w:tbl>
    <w:p>
      <w:pPr>
        <w:tabs>
          <w:tab w:val="left" w:pos="2310" w:leader="none"/>
        </w:tabs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"/>
          <w:szCs w:val="28"/>
        </w:rPr>
      </w:r>
      <w:r/>
      <w:r/>
    </w:p>
    <w:tbl>
      <w:tblPr>
        <w:tblpPr w:horzAnchor="text" w:tblpX="3" w:vertAnchor="text" w:tblpY="1" w:leftFromText="180" w:topFromText="0" w:rightFromText="180" w:bottomFromText="0"/>
        <w:tblW w:w="9890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</w:t>
            </w:r>
            <w:r>
              <w:rPr>
                <w:sz w:val="28"/>
                <w:szCs w:val="28"/>
                <w:highlight w:val="none"/>
              </w:rPr>
              <w:t xml:space="preserve">показателей муниципальной подпрограммы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>
              <w:rPr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реднесписочная численность работников субъектов малог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 и среднего предпринимательства - юридических лиц</w:t>
            </w:r>
            <w:r>
              <w:rPr>
                <w:sz w:val="28"/>
                <w:szCs w:val="28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423" w:leader="none"/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>
              <w:rPr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и сроки реализации муниципальной подпрограммы 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Реализуется с 2019 года по 2024 год;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не предусмотрены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Объемы бюджетных ассигнований муниципальной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Общий объем финансирования подпрограммы за счет средств бюджета муниц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ипального образования Каневской район составляе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 </w:t>
            </w:r>
            <w:r>
              <w:rPr>
                <w:sz w:val="28"/>
                <w:highlight w:val="none"/>
                <w:lang w:eastAsia="ar-SA"/>
              </w:rPr>
              <w:t xml:space="preserve">2453,4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none"/>
                <w:lang w:eastAsia="ar-SA"/>
              </w:rPr>
              <w:t xml:space="preserve">тыс. рублей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, в том числе: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2019 год - 413,7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2020 год - 436,8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2021 год - 274,4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2022 год - </w:t>
            </w:r>
            <w:r>
              <w:rPr>
                <w:sz w:val="28"/>
                <w:highlight w:val="none"/>
                <w:lang w:eastAsia="ar-SA"/>
              </w:rPr>
              <w:t xml:space="preserve">353,8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2023 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453,7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 рубл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2024 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521,0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 рублей.</w:t>
            </w:r>
            <w:r>
              <w:rPr>
                <w:highlight w:val="none"/>
              </w:rPr>
            </w:r>
            <w:r/>
          </w:p>
        </w:tc>
      </w:tr>
    </w:tbl>
    <w:p>
      <w:pPr>
        <w:tabs>
          <w:tab w:val="left" w:pos="3735" w:leader="none"/>
        </w:tabs>
        <w:rPr>
          <w:highlight w:val="none"/>
        </w:rPr>
      </w:pPr>
      <w:r>
        <w:rPr>
          <w:sz w:val="28"/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  2019-2024 годы»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 направлению </w:t>
      </w:r>
      <w:hyperlink w:tooltip="Current Document" w:anchor="_blank" w:history="1">
        <w:r>
          <w:rPr>
            <w:rStyle w:val="985"/>
            <w:bCs/>
            <w:color w:val="auto"/>
            <w:sz w:val="28"/>
            <w:szCs w:val="28"/>
            <w:highlight w:val="none"/>
            <w:u w:val="none"/>
            <w:lang w:eastAsia="ar-SA"/>
          </w:rPr>
          <w:t xml:space="preserve">подпрограммы</w:t>
        </w:r>
      </w:hyperlink>
      <w:r>
        <w:rPr>
          <w:sz w:val="28"/>
          <w:szCs w:val="28"/>
          <w:highlight w:val="none"/>
          <w:lang w:eastAsia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  <w:r>
        <w:rPr>
          <w:highlight w:val="none"/>
        </w:rPr>
      </w:r>
      <w:r/>
    </w:p>
    <w:p>
      <w:pPr>
        <w:ind w:firstLine="709"/>
        <w:jc w:val="both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  <w:r>
        <w:rPr>
          <w:highlight w:val="none"/>
        </w:rPr>
      </w:r>
      <w:r/>
    </w:p>
    <w:p>
      <w:pPr>
        <w:ind w:firstLine="709"/>
        <w:jc w:val="both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</w:t>
      </w:r>
      <w:r>
        <w:rPr>
          <w:sz w:val="28"/>
          <w:szCs w:val="28"/>
          <w:highlight w:val="none"/>
        </w:rPr>
        <w:t xml:space="preserve">субъектов – 437,0 млн. рублей.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eastAsia="Calibri"/>
          <w:sz w:val="28"/>
          <w:szCs w:val="28"/>
          <w:highlight w:val="none"/>
          <w:lang w:eastAsia="ar-SA"/>
        </w:rPr>
        <w:t xml:space="preserve">Потенциал малого и среднего предпринимательства Каневского района достаточно высокий, так как основная часть пре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eastAsia="Calibri"/>
          <w:sz w:val="28"/>
          <w:szCs w:val="28"/>
          <w:highlight w:val="none"/>
          <w:lang w:eastAsia="ar-SA"/>
        </w:rPr>
        <w:t xml:space="preserve"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Экономика района объективно нуждается в дальнейшем развитии малого  и среднего</w:t>
      </w:r>
      <w:r>
        <w:rPr>
          <w:sz w:val="28"/>
          <w:szCs w:val="28"/>
          <w:highlight w:val="none"/>
          <w:lang w:eastAsia="ar-SA"/>
        </w:rPr>
        <w:t xml:space="preserve">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  <w:r>
        <w:rPr>
          <w:highlight w:val="none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  <w:highlight w:val="none"/>
          <w:lang w:eastAsia="ar-SA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  <w:highlight w:val="none"/>
          <w:lang w:eastAsia="ar-SA"/>
        </w:rPr>
        <w:t xml:space="preserve">принимательства. Использование программно-целевого метода, </w:t>
      </w:r>
      <w:r>
        <w:rPr>
          <w:color w:val="000000"/>
          <w:sz w:val="28"/>
          <w:szCs w:val="28"/>
          <w:lang w:eastAsia="ar-SA"/>
        </w:rPr>
        <w:t xml:space="preserve">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</w:t>
      </w:r>
      <w:r>
        <w:rPr>
          <w:sz w:val="28"/>
          <w:szCs w:val="28"/>
          <w:lang w:eastAsia="ar-SA"/>
        </w:rPr>
        <w:t xml:space="preserve">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>
        <w:rPr>
          <w:bCs/>
          <w:sz w:val="28"/>
          <w:szCs w:val="28"/>
          <w:lang w:eastAsia="ar-SA"/>
        </w:rPr>
        <w:t xml:space="preserve">на период  2019-2024 годы</w:t>
      </w:r>
      <w:r>
        <w:rPr>
          <w:sz w:val="28"/>
          <w:szCs w:val="28"/>
          <w:lang w:eastAsia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</w:t>
      </w:r>
      <w:r>
        <w:rPr>
          <w:rFonts w:eastAsia="Calibri"/>
          <w:sz w:val="28"/>
          <w:szCs w:val="28"/>
          <w:lang w:eastAsia="ar-SA"/>
        </w:rPr>
        <w:t xml:space="preserve">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</w:t>
      </w:r>
      <w:r>
        <w:rPr>
          <w:rFonts w:eastAsia="Calibri"/>
          <w:sz w:val="28"/>
          <w:szCs w:val="28"/>
          <w:lang w:eastAsia="ar-SA"/>
        </w:rPr>
        <w:t xml:space="preserve">предпринимательства обеспечит комплексное решение проблемных вопросов в предпринимательской деятельности.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Правовым основанием для разработки подпрограммы являют</w:t>
      </w:r>
      <w:r>
        <w:rPr>
          <w:sz w:val="28"/>
          <w:szCs w:val="28"/>
          <w:lang w:eastAsia="ar-SA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sz w:val="28"/>
          <w:szCs w:val="28"/>
        </w:rPr>
      </w:r>
      <w:r/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показатели, сроки и этапы реализации муниципальной подпрограммы</w:t>
      </w:r>
      <w:r/>
      <w:r/>
    </w:p>
    <w:p>
      <w:pPr>
        <w:jc w:val="center"/>
      </w:pPr>
      <w:r>
        <w:rPr>
          <w:sz w:val="28"/>
          <w:szCs w:val="28"/>
        </w:rPr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Целью подпрограммы является создание условий дальнейшего развития малого и среднего предпринимательства.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Для достижения поставленной цели предусматривается решение следующих задач: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>
        <w:rPr>
          <w:sz w:val="28"/>
          <w:szCs w:val="28"/>
          <w:lang w:eastAsia="ar-SA"/>
        </w:rPr>
        <w:t xml:space="preserve">;</w:t>
      </w:r>
      <w:r/>
      <w:r/>
    </w:p>
    <w:p>
      <w:pPr>
        <w:numPr>
          <w:ilvl w:val="0"/>
          <w:numId w:val="14"/>
        </w:numPr>
        <w:ind w:left="0" w:firstLine="709"/>
        <w:jc w:val="both"/>
        <w:tabs>
          <w:tab w:val="left" w:pos="1068" w:leader="none"/>
        </w:tabs>
      </w:pPr>
      <w:r>
        <w:rPr>
          <w:sz w:val="28"/>
          <w:szCs w:val="28"/>
          <w:lang w:eastAsia="ar-SA"/>
        </w:rPr>
        <w:t xml:space="preserve">создание положительного имиджа малого и среднего предпринимательства;</w:t>
      </w:r>
      <w:r/>
      <w:r/>
    </w:p>
    <w:p>
      <w:pPr>
        <w:numPr>
          <w:ilvl w:val="0"/>
          <w:numId w:val="14"/>
        </w:numPr>
        <w:ind w:left="0" w:firstLine="709"/>
        <w:jc w:val="both"/>
        <w:tabs>
          <w:tab w:val="left" w:pos="1068" w:leader="none"/>
        </w:tabs>
      </w:pPr>
      <w:r>
        <w:rPr>
          <w:color w:val="000000"/>
          <w:sz w:val="28"/>
          <w:szCs w:val="28"/>
          <w:lang w:eastAsia="ar-SA"/>
        </w:rPr>
        <w:t xml:space="preserve">оказание информационной, консультационной и иной поддержки субъектов малого и среднего предпринимательства,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  <w:r/>
    </w:p>
    <w:p>
      <w:pPr>
        <w:numPr>
          <w:ilvl w:val="0"/>
          <w:numId w:val="14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985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         № 159-ФЗ «О</w:t>
      </w:r>
      <w:r>
        <w:rPr>
          <w:sz w:val="28"/>
          <w:szCs w:val="28"/>
        </w:rPr>
        <w:t xml:space="preserve"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/>
      <w:r/>
    </w:p>
    <w:p>
      <w:pPr>
        <w:contextualSpacing w:val="true"/>
        <w:ind w:firstLine="709"/>
        <w:jc w:val="both"/>
      </w:pPr>
      <w:r>
        <w:rPr>
          <w:sz w:val="28"/>
          <w:szCs w:val="28"/>
          <w:lang w:eastAsia="ar-SA"/>
        </w:rPr>
        <w:t xml:space="preserve">поддержка физических лиц, не являющихся индивидуальными предприн</w:t>
      </w:r>
      <w:r>
        <w:rPr>
          <w:sz w:val="28"/>
          <w:szCs w:val="28"/>
          <w:lang w:eastAsia="ar-SA"/>
        </w:rPr>
        <w:t xml:space="preserve">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.</w:t>
      </w:r>
      <w:r/>
      <w:r/>
    </w:p>
    <w:p>
      <w:pPr>
        <w:numPr>
          <w:ilvl w:val="0"/>
          <w:numId w:val="14"/>
        </w:numPr>
        <w:ind w:left="0"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  <w:r/>
      <w:r/>
    </w:p>
    <w:p>
      <w:pPr>
        <w:numPr>
          <w:ilvl w:val="0"/>
          <w:numId w:val="14"/>
        </w:numPr>
        <w:ind w:left="0" w:firstLine="709"/>
        <w:jc w:val="both"/>
      </w:pPr>
      <w:r>
        <w:rPr>
          <w:sz w:val="28"/>
          <w:szCs w:val="28"/>
          <w:lang w:eastAsia="ar-SA"/>
        </w:rPr>
        <w:t xml:space="preserve"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p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sz w:val="28"/>
          <w:szCs w:val="28"/>
        </w:rPr>
        <w:t xml:space="preserve">Цели, задачи и целевые показатели </w:t>
      </w:r>
      <w:r/>
      <w:r/>
    </w:p>
    <w:p>
      <w:pPr>
        <w:jc w:val="center"/>
      </w:pPr>
      <w:r>
        <w:rPr>
          <w:sz w:val="28"/>
          <w:szCs w:val="28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  <w:r/>
    </w:p>
    <w:tbl>
      <w:tblPr>
        <w:tblW w:w="14701" w:type="dxa"/>
        <w:tblInd w:w="109" w:type="dxa"/>
        <w:tblLook w:val="0000" w:firstRow="0" w:lastRow="0" w:firstColumn="0" w:lastColumn="0" w:noHBand="0" w:noVBand="0"/>
      </w:tblPr>
      <w:tblGrid>
        <w:gridCol w:w="675"/>
        <w:gridCol w:w="4676"/>
        <w:gridCol w:w="1419"/>
        <w:gridCol w:w="1000"/>
        <w:gridCol w:w="1142"/>
        <w:gridCol w:w="1133"/>
        <w:gridCol w:w="1140"/>
        <w:gridCol w:w="1136"/>
        <w:gridCol w:w="1135"/>
        <w:gridCol w:w="1245"/>
      </w:tblGrid>
      <w:tr>
        <w:trPr>
          <w:trHeight w:val="386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Наименование целевого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показателя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измерения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Статус</w:t>
            </w:r>
            <w:r>
              <w:rPr>
                <w:highlight w:val="none"/>
                <w:vertAlign w:val="superscript"/>
              </w:rPr>
              <w:t xml:space="preserve">*</w:t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3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Значение показателей</w:t>
            </w:r>
            <w:r>
              <w:rPr>
                <w:highlight w:val="none"/>
              </w:rPr>
            </w:r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2019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2020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2021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2022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2023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2024 год</w:t>
            </w:r>
            <w:r>
              <w:rPr>
                <w:highlight w:val="none"/>
              </w:rPr>
            </w:r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>
                <w:highlight w:val="none"/>
              </w:rPr>
              <w:t xml:space="preserve">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</w:tr>
    </w:tbl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br w:type="page"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color w:val="000000"/>
          <w:sz w:val="28"/>
          <w:szCs w:val="28"/>
          <w:highlight w:val="none"/>
          <w:lang w:eastAsia="ar-SA"/>
        </w:rPr>
        <w:t xml:space="preserve">3. Перечень мероприятий подпрограммы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highlight w:val="none"/>
        </w:rPr>
      </w:r>
      <w:r/>
    </w:p>
    <w:tbl>
      <w:tblPr>
        <w:tblW w:w="14735" w:type="dxa"/>
        <w:tblLayout w:type="fixed"/>
        <w:tblLook w:val="0000" w:firstRow="0" w:lastRow="0" w:firstColumn="0" w:lastColumn="0" w:noHBand="0" w:noVBand="0"/>
      </w:tblPr>
      <w:tblGrid>
        <w:gridCol w:w="532"/>
        <w:gridCol w:w="2218"/>
        <w:gridCol w:w="1762"/>
        <w:gridCol w:w="1406"/>
        <w:gridCol w:w="850"/>
        <w:gridCol w:w="992"/>
        <w:gridCol w:w="850"/>
        <w:gridCol w:w="876"/>
        <w:gridCol w:w="850"/>
        <w:gridCol w:w="997"/>
        <w:gridCol w:w="1701"/>
        <w:gridCol w:w="1701"/>
      </w:tblGrid>
      <w:tr>
        <w:trPr>
          <w:trHeight w:val="52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Наименование мероприятия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Источники финансирования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Объем финансирования,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(тыс.руб.)</w:t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1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 том числе по годам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Непосредственный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результат реализации мероприятия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  <w:rPr>
                <w:highlight w:val="none"/>
              </w:rPr>
            </w:pPr>
            <w:r>
              <w:rPr>
                <w:highlight w:val="none"/>
              </w:rPr>
              <w:t xml:space="preserve">Участник муниципальной программы </w:t>
            </w:r>
            <w:r>
              <w:rPr>
                <w:highlight w:val="none"/>
              </w:rPr>
            </w:r>
            <w:r/>
          </w:p>
        </w:tc>
      </w:tr>
      <w:tr>
        <w:trPr>
          <w:trHeight w:val="21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2019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2022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  <w:lang w:eastAsia="ar-SA"/>
              </w:rPr>
              <w:t xml:space="preserve">Цель</w:t>
            </w:r>
            <w:r>
              <w:rPr>
                <w:b/>
                <w:bCs/>
                <w:highlight w:val="none"/>
                <w:lang w:eastAsia="ar-SA"/>
              </w:rPr>
              <w:t xml:space="preserve">: </w:t>
            </w:r>
            <w:r>
              <w:rPr>
                <w:color w:val="000000"/>
                <w:highlight w:val="none"/>
                <w:lang w:eastAsia="ar-SA"/>
              </w:rPr>
              <w:t xml:space="preserve">Создание условий дальнейшего развития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  <w:lang w:eastAsia="ar-SA"/>
              </w:rPr>
              <w:t xml:space="preserve">Задача:</w:t>
            </w:r>
            <w:r>
              <w:rPr>
                <w:color w:val="000000"/>
                <w:highlight w:val="none"/>
                <w:lang w:eastAsia="ar-SA"/>
              </w:rPr>
              <w:t xml:space="preserve">Оказание информационной, консультационной и иной поддержки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Оказание информационных, консультационных услуг субъектам малого и среднего </w:t>
            </w:r>
            <w:r>
              <w:rPr>
                <w:highlight w:val="none"/>
              </w:rPr>
              <w:t xml:space="preserve">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41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    </w:t>
            </w: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Оказание услуг по предоставлению рабочих мест в </w:t>
            </w:r>
            <w:r>
              <w:rPr>
                <w:highlight w:val="none"/>
              </w:rPr>
              <w:t xml:space="preserve">коворкинг-центре субъектам малого и среднего предприниматель-ства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highlight w:val="none"/>
              </w:rPr>
              <w:t xml:space="preserve">5,8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организация и предоставление рабочих мест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15,8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51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Задача: Создание положительного имиджа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4.1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Ведение Реестра субъектов малого и среднего предпринимательства – получателей </w:t>
            </w:r>
            <w:r>
              <w:rPr>
                <w:highlight w:val="none"/>
                <w:lang w:eastAsia="ar-SA"/>
              </w:rPr>
              <w:t xml:space="preserve">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</w:t>
            </w:r>
            <w:r>
              <w:rPr>
                <w:highlight w:val="none"/>
                <w:lang w:eastAsia="ar-SA"/>
              </w:rPr>
              <w:t xml:space="preserve">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4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4.2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Предоставление сведений о субъектах малого и среднего предпринимательства и физических лицах, не являющихся индивидуа</w:t>
            </w:r>
            <w:r>
              <w:rPr>
                <w:highlight w:val="none"/>
              </w:rPr>
              <w:t xml:space="preserve">льными предпринимателями и применяющих специальный налоговый режим «Налог на профессиональный доход» 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</w:t>
            </w:r>
            <w:r>
              <w:rPr>
                <w:highlight w:val="none"/>
              </w:rPr>
              <w:t xml:space="preserve">Единого реестра субъектов малого и среднего предпринимательства —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2453,4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353,8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453,7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521,0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43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pPr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2453,4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353,8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453,7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521,0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95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73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  <w:r/>
          </w:p>
        </w:tc>
      </w:tr>
    </w:tbl>
    <w:p>
      <w:pPr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134" w:bottom="340" w:left="113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  <w:sectPr>
          <w:footnotePr/>
          <w:endnotePr/>
          <w:type w:val="continuous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5" w:tooltip="consultantplus://offline/ref=0B668C16BF655842759E0568D9A26A0E122A24FB6114C1C38A33F69D2C5690513FE42122E7D074571625B67458cDGBM" w:history="1">
        <w:r>
          <w:rPr>
            <w:sz w:val="28"/>
            <w:szCs w:val="28"/>
            <w:highlight w:val="none"/>
          </w:rPr>
          <w:t xml:space="preserve">режим</w:t>
        </w:r>
      </w:hyperlink>
      <w:r>
        <w:rPr>
          <w:sz w:val="28"/>
          <w:szCs w:val="28"/>
          <w:highlight w:val="none"/>
        </w:rPr>
        <w:t xml:space="preserve"> «Налог на профессиональный доход», вправе обратиться за оказанием поддержки, предусмотренной муниципальной программой (подпрограммой).</w:t>
      </w:r>
      <w:r>
        <w:rPr>
          <w:highlight w:val="none"/>
        </w:rPr>
      </w:r>
      <w:r/>
    </w:p>
    <w:p>
      <w:pPr>
        <w:ind w:left="0" w:right="0"/>
        <w:jc w:val="center"/>
        <w:spacing w:lineRule="atLeast" w:line="283"/>
        <w:rPr>
          <w:highlight w:val="none"/>
        </w:rPr>
        <w:suppressLineNumbers w:val="0"/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подпрограммы</w:t>
      </w:r>
      <w:r>
        <w:rPr>
          <w:highlight w:val="none"/>
        </w:rPr>
      </w:r>
      <w:r/>
    </w:p>
    <w:p>
      <w:pPr>
        <w:ind w:left="0" w:right="0"/>
        <w:jc w:val="center"/>
        <w:spacing w:lineRule="atLeast" w:line="283"/>
        <w:rPr>
          <w:highlight w:val="none"/>
        </w:rPr>
        <w:suppressLineNumbers w:val="0"/>
      </w:pPr>
      <w:r>
        <w:rPr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0" w:right="0" w:firstLine="141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  <w:lang w:eastAsia="ar-SA"/>
        </w:rPr>
      </w:r>
      <w:r>
        <w:rPr>
          <w:sz w:val="28"/>
          <w:szCs w:val="28"/>
          <w:highlight w:val="none"/>
          <w:lang w:eastAsia="ar-SA"/>
        </w:rPr>
        <w:t xml:space="preserve">    Общий планируемый объем финансирования подпрограммы на 2019-2024 годы за счет средств бюджета муниципального образования Каневской район составляет </w:t>
      </w:r>
      <w:r>
        <w:rPr>
          <w:sz w:val="28"/>
          <w:highlight w:val="none"/>
          <w:lang w:eastAsia="ar-SA"/>
        </w:rPr>
        <w:t xml:space="preserve">2453,4</w:t>
      </w:r>
      <w:r>
        <w:rPr>
          <w:sz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тыс. рублей</w:t>
      </w:r>
      <w:r>
        <w:rPr>
          <w:sz w:val="28"/>
          <w:szCs w:val="28"/>
          <w:highlight w:val="none"/>
          <w:lang w:eastAsia="ar-SA"/>
        </w:rPr>
        <w:t xml:space="preserve">, в том числе: 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  <w:lang w:eastAsia="ar-SA"/>
        </w:rPr>
        <w:t xml:space="preserve">      2019 год - 413,7 тыс. рублей;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  <w:lang w:eastAsia="ar-SA"/>
        </w:rPr>
        <w:t xml:space="preserve">      2020 год - 436,8 тыс. рублей;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  <w:lang w:eastAsia="ar-SA"/>
        </w:rPr>
        <w:t xml:space="preserve">      2021 год - 274,4 тыс. рублей;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  <w:lang w:eastAsia="ar-SA"/>
        </w:rPr>
        <w:t xml:space="preserve">      2022 год - </w:t>
      </w:r>
      <w:r>
        <w:rPr>
          <w:sz w:val="28"/>
          <w:highlight w:val="none"/>
          <w:lang w:eastAsia="ar-SA"/>
        </w:rPr>
        <w:t xml:space="preserve">353,8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  <w:lang w:eastAsia="ar-SA"/>
        </w:rPr>
        <w:t xml:space="preserve">      2023 год - </w:t>
      </w:r>
      <w:r>
        <w:rPr>
          <w:sz w:val="28"/>
          <w:szCs w:val="28"/>
          <w:highlight w:val="none"/>
          <w:lang w:eastAsia="ar-SA"/>
        </w:rPr>
        <w:t xml:space="preserve">453,7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  <w:lang w:eastAsia="ar-SA"/>
        </w:rPr>
        <w:t xml:space="preserve">      2024 год - </w:t>
      </w:r>
      <w:r>
        <w:rPr>
          <w:sz w:val="28"/>
          <w:szCs w:val="28"/>
          <w:highlight w:val="none"/>
          <w:lang w:eastAsia="ar-SA"/>
        </w:rPr>
        <w:t xml:space="preserve">521,0 </w:t>
      </w:r>
      <w:r>
        <w:rPr>
          <w:sz w:val="28"/>
          <w:szCs w:val="28"/>
          <w:highlight w:val="none"/>
          <w:lang w:eastAsia="ar-SA"/>
        </w:rPr>
        <w:t xml:space="preserve">т</w:t>
      </w:r>
      <w:r>
        <w:rPr>
          <w:sz w:val="28"/>
          <w:szCs w:val="28"/>
          <w:highlight w:val="none"/>
          <w:lang w:eastAsia="ar-SA"/>
        </w:rPr>
        <w:t xml:space="preserve">ыс. рублей.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>
        <w:rPr>
          <w:sz w:val="28"/>
          <w:szCs w:val="28"/>
          <w:highlight w:val="none"/>
          <w:lang w:eastAsia="ar-SA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Общий планируемый объем финансирования подпрограммы может уточняться.   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0" w:right="0"/>
        <w:jc w:val="center"/>
        <w:spacing w:lineRule="atLeast" w:line="283"/>
        <w:rPr>
          <w:highlight w:val="none"/>
        </w:rPr>
        <w:suppressLineNumbers w:val="0"/>
      </w:pPr>
      <w:r>
        <w:rPr>
          <w:bCs/>
          <w:sz w:val="28"/>
          <w:szCs w:val="28"/>
          <w:highlight w:val="none"/>
        </w:rPr>
        <w:t xml:space="preserve">5. Механизм реализации подпрограммы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0" w:right="0" w:firstLine="141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26" w:tooltip="garantf1://70253464.0" w:history="1">
        <w:r>
          <w:rPr>
            <w:rStyle w:val="985"/>
            <w:color w:val="auto"/>
            <w:sz w:val="28"/>
            <w:szCs w:val="28"/>
            <w:highlight w:val="none"/>
            <w:u w:val="none"/>
          </w:rPr>
          <w:t xml:space="preserve">Федеральным законом</w:t>
        </w:r>
      </w:hyperlink>
      <w:r>
        <w:rPr>
          <w:sz w:val="28"/>
          <w:szCs w:val="28"/>
          <w:highlight w:val="none"/>
        </w:rPr>
        <w:t xml:space="preserve"> от 5 апреля 2013 года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27" w:tooltip="garantf1://12054854.4" w:history="1">
        <w:r>
          <w:rPr>
            <w:rStyle w:val="985"/>
            <w:color w:val="auto"/>
            <w:sz w:val="28"/>
            <w:szCs w:val="28"/>
            <w:highlight w:val="none"/>
            <w:u w:val="none"/>
          </w:rPr>
          <w:t xml:space="preserve">статьей 4</w:t>
        </w:r>
      </w:hyperlink>
      <w:r>
        <w:rPr>
          <w:sz w:val="28"/>
          <w:szCs w:val="28"/>
          <w:highlight w:val="none"/>
        </w:rPr>
        <w:t xml:space="preserve"> Федерального закона от 24 июля 2007 года № 209-ФЗ «О развитии малого и среднего предпринимательства в Российской Федерации».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Текущее управление подпрограммой осуществляет координатор подпрограммы управление экономики администрации муниципального образования Каневской район, которое: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обеспечивает разработку подпрограммы;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  <w:r>
        <w:rPr>
          <w:highlight w:val="none"/>
        </w:rPr>
      </w:r>
      <w:r/>
    </w:p>
    <w:p>
      <w:pPr>
        <w:contextualSpacing w:val="true"/>
        <w:ind w:left="0" w:right="0"/>
        <w:jc w:val="both"/>
        <w:spacing w:lineRule="atLeast" w:line="283"/>
        <w:widowControl w:val="off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организует информационную и разъяснительную работу, направленную на освещение целей и задач подпрограммы;</w:t>
      </w:r>
      <w:r>
        <w:rPr>
          <w:highlight w:val="none"/>
        </w:rPr>
      </w:r>
      <w:r/>
    </w:p>
    <w:p>
      <w:pPr>
        <w:contextualSpacing w:val="true"/>
        <w:ind w:left="0" w:right="0"/>
        <w:jc w:val="both"/>
        <w:spacing w:lineRule="atLeast" w:line="283"/>
        <w:widowControl w:val="off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разрабатывает перечень целевых индикаторов и показателей для мониторинга реализации мероприятий подпрограммы и осуществляет ведение </w:t>
      </w:r>
      <w:r>
        <w:rPr>
          <w:sz w:val="28"/>
          <w:szCs w:val="28"/>
          <w:highlight w:val="none"/>
        </w:rPr>
        <w:t xml:space="preserve">ежеквартальной отчетности по реализации подпрограммы;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осуществляет оценку эффективности реализации подпрограммы не реже чем 1 раз в год;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организует размещение в информационной сети «Интернет» текста подпрограммы, а также информации о ходе и результатах реализации подпрограммы;</w:t>
      </w:r>
      <w:r>
        <w:rPr>
          <w:sz w:val="28"/>
          <w:szCs w:val="28"/>
          <w:highlight w:val="none"/>
        </w:rPr>
        <w:tab/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       осуществляет иные полномочия, установленные муниципальной программой (подпрограммой).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Начальник управления экономики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  <w:t xml:space="preserve">образования Каневской район                                                          О.И. Пужильная</w:t>
      </w:r>
      <w:r>
        <w:rPr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0" w:right="0"/>
        <w:jc w:val="both"/>
        <w:spacing w:lineRule="atLeast" w:line="283"/>
        <w:rPr>
          <w:highlight w:val="none"/>
        </w:rPr>
        <w:suppressLineNumbers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shd w:val="nil" w:color="000000"/>
        <w:rPr>
          <w:highlight w:val="none"/>
        </w:rPr>
      </w:pPr>
      <w:r>
        <w:rPr>
          <w:sz w:val="28"/>
          <w:szCs w:val="28"/>
          <w:highlight w:val="none"/>
        </w:rPr>
        <w:br w:type="page"/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highlight w:val="none"/>
        </w:rPr>
      </w:r>
      <w:r/>
    </w:p>
    <w:p>
      <w:pPr>
        <w:jc w:val="both"/>
      </w:pPr>
      <w:r>
        <w:rPr>
          <w:sz w:val="2"/>
        </w:rPr>
      </w:r>
      <w:r>
        <w:rPr>
          <w:sz w:val="2"/>
        </w:rPr>
      </w:r>
      <w:r/>
    </w:p>
    <w:tbl>
      <w:tblPr>
        <w:tblW w:w="9838" w:type="dxa"/>
        <w:jc w:val="right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jc w:val="right"/>
          <w:trHeight w:val="2745"/>
        </w:trPr>
        <w:tc>
          <w:tcPr>
            <w:shd w:val="clear" w:color="FFFFFF" w:fill="FFFFFF"/>
            <w:tcW w:w="4919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 2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муниципальной программе 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муниципального образования Каневской рай</w:t>
            </w:r>
            <w:r>
              <w:rPr>
                <w:bCs/>
                <w:sz w:val="28"/>
                <w:szCs w:val="28"/>
              </w:rPr>
              <w:t xml:space="preserve">он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«Экономическое развитие и инновационная экономика муниципального образования</w:t>
            </w: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 на 2019 - 2024 годы»</w:t>
            </w:r>
            <w:r/>
            <w:r/>
          </w:p>
        </w:tc>
      </w:tr>
    </w:tbl>
    <w:p>
      <w:pPr>
        <w:jc w:val="center"/>
      </w:pPr>
      <w:r/>
      <w:r/>
      <w:r/>
    </w:p>
    <w:p>
      <w:pPr>
        <w:jc w:val="center"/>
        <w:rPr>
          <w:lang w:eastAsia="ar-SA"/>
        </w:rPr>
      </w:pPr>
      <w:r/>
      <w:r>
        <w:rPr>
          <w:lang w:eastAsia="ar-SA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lang w:eastAsia="ar-SA"/>
        </w:rPr>
        <w:t xml:space="preserve">Подпрограмма «</w:t>
      </w:r>
      <w:r>
        <w:rPr>
          <w:sz w:val="28"/>
          <w:szCs w:val="28"/>
        </w:rPr>
        <w:t xml:space="preserve">Формирование и продвижение экономически и инвестиционно привлек</w:t>
      </w:r>
      <w:r>
        <w:rPr>
          <w:sz w:val="28"/>
          <w:szCs w:val="28"/>
          <w:highlight w:val="none"/>
        </w:rPr>
        <w:t xml:space="preserve">ательного образа муниципального образования Каневской район на 2019-2024 годы» м</w:t>
      </w:r>
      <w:r>
        <w:rPr>
          <w:sz w:val="28"/>
          <w:szCs w:val="28"/>
          <w:highlight w:val="none"/>
          <w:lang w:eastAsia="ar-SA"/>
        </w:rPr>
        <w:t xml:space="preserve"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Паспорт 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Подпрограммы «</w:t>
      </w:r>
      <w:r>
        <w:rPr>
          <w:sz w:val="28"/>
          <w:szCs w:val="28"/>
          <w:highlight w:val="none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tbl>
      <w:tblPr>
        <w:tblW w:w="9890" w:type="dxa"/>
        <w:jc w:val="center"/>
        <w:tblLook w:val="0000" w:firstRow="0" w:lastRow="0" w:firstColumn="0" w:lastColumn="0" w:noHBand="0" w:noVBand="0"/>
      </w:tblPr>
      <w:tblGrid>
        <w:gridCol w:w="3369"/>
        <w:gridCol w:w="6521"/>
      </w:tblGrid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Координатор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Участники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Администрация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Цели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Формирование и продвижение экономически и инвестиционно привлекательного образа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Задачи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показателей муниципальной </w:t>
            </w:r>
            <w:r>
              <w:rPr>
                <w:sz w:val="28"/>
                <w:szCs w:val="28"/>
                <w:highlight w:val="none"/>
              </w:rPr>
              <w:t xml:space="preserve">подпрограммы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Объем </w:t>
            </w:r>
            <w:r>
              <w:rPr>
                <w:sz w:val="28"/>
                <w:szCs w:val="28"/>
                <w:highlight w:val="none"/>
              </w:rPr>
              <w:t xml:space="preserve">инвестиции в основной капитал за счет всех источников финансирования</w:t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и сроки реализации муниципальной  подпрограммы 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Реализуется с 2019 года по 2024 год;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не предусмотрены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Объемы бюджетных ассигнований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sz w:val="28"/>
                <w:highlight w:val="none"/>
                <w:lang w:eastAsia="ar-SA"/>
              </w:rPr>
              <w:t xml:space="preserve">3227,0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 рублей, в том числе: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2019 год - </w:t>
            </w:r>
            <w:r>
              <w:rPr>
                <w:sz w:val="28"/>
                <w:szCs w:val="28"/>
                <w:highlight w:val="none"/>
              </w:rPr>
              <w:t xml:space="preserve">973,5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2020 год - </w:t>
            </w:r>
            <w:r>
              <w:rPr>
                <w:color w:val="000000"/>
                <w:sz w:val="28"/>
                <w:szCs w:val="28"/>
                <w:highlight w:val="none"/>
                <w:lang w:eastAsia="ar-SA"/>
              </w:rPr>
              <w:t xml:space="preserve">101,3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2021 год - 107,4 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2022 год - </w:t>
            </w:r>
            <w:r>
              <w:rPr>
                <w:sz w:val="28"/>
                <w:highlight w:val="none"/>
                <w:lang w:eastAsia="ar-SA"/>
              </w:rPr>
              <w:t xml:space="preserve">289,3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2023 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333,9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2024 год - </w:t>
            </w:r>
            <w:r>
              <w:rPr>
                <w:sz w:val="28"/>
                <w:highlight w:val="none"/>
                <w:lang w:eastAsia="ar-SA"/>
              </w:rPr>
              <w:t xml:space="preserve">1421,6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рублей.</w:t>
            </w:r>
            <w:r>
              <w:rPr>
                <w:highlight w:val="none"/>
              </w:rPr>
            </w:r>
            <w:r/>
          </w:p>
        </w:tc>
      </w:tr>
    </w:tbl>
    <w:p>
      <w:pPr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1. Характеристика текущего состояния и прогноз развития </w:t>
      </w:r>
      <w:r>
        <w:rPr>
          <w:sz w:val="28"/>
          <w:szCs w:val="28"/>
          <w:highlight w:val="none"/>
          <w:lang w:eastAsia="ar-SA"/>
        </w:rPr>
        <w:t xml:space="preserve">Подпрограммы «</w:t>
      </w:r>
      <w:r>
        <w:rPr>
          <w:sz w:val="28"/>
          <w:szCs w:val="28"/>
          <w:highlight w:val="none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rFonts w:eastAsia="Calibri"/>
          <w:highlight w:val="none"/>
        </w:rPr>
      </w:pP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последние годы среди российских регионов, городов и предприятий, заметно возросла конкуренция </w:t>
      </w:r>
      <w:r>
        <w:rPr>
          <w:rFonts w:eastAsia="Calibri"/>
          <w:sz w:val="28"/>
          <w:szCs w:val="28"/>
          <w:highlight w:val="none"/>
        </w:rPr>
        <w:t xml:space="preserve">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</w:t>
      </w:r>
      <w:r>
        <w:rPr>
          <w:rFonts w:eastAsia="Calibri"/>
          <w:sz w:val="28"/>
          <w:szCs w:val="28"/>
          <w:highlight w:val="none"/>
        </w:rPr>
        <w:t xml:space="preserve">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2016 году - 5 соглашений о намерении реализации инвестиционных проектов, на общую сумму 1125,5 млн. руб.;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2017 году - 3 соглашения о намерении реализации инвестиционных проектов на общую сумму инвестиций 648,0 млн. руб.;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widowControl w:val="off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2018 году - 3 соглашения о намерении реализации инвестиционных проектов на общую сумму инвестиций 710,0 млн. руб.</w:t>
      </w:r>
      <w:r>
        <w:rPr>
          <w:highlight w:val="none"/>
        </w:rPr>
      </w:r>
      <w:r/>
    </w:p>
    <w:p>
      <w:pPr>
        <w:ind w:firstLine="708"/>
        <w:jc w:val="both"/>
        <w:shd w:val="clear" w:fill="FFFFFF" w:color="auto"/>
        <w:widowControl w:val="off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проекта:</w:t>
      </w:r>
      <w:r>
        <w:rPr>
          <w:highlight w:val="none"/>
        </w:rPr>
      </w:r>
      <w:r/>
    </w:p>
    <w:p>
      <w:pPr>
        <w:ind w:firstLine="708"/>
        <w:jc w:val="both"/>
        <w:shd w:val="clear" w:fill="FFFFFF" w:color="auto"/>
        <w:widowControl w:val="off"/>
      </w:pPr>
      <w:r>
        <w:rPr>
          <w:rFonts w:eastAsia="Calibri"/>
          <w:sz w:val="28"/>
          <w:szCs w:val="28"/>
        </w:rPr>
        <w:t xml:space="preserve">«Модернизация сельскохозяйственных машин  и тракторного парка», инвестор ООО «Кубань»;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«Развитие растениеводства. Развитие машинно-тракторного парка», инвестор ПАО «Кубанская степь»;</w:t>
      </w:r>
      <w:r/>
      <w:r/>
    </w:p>
    <w:p>
      <w:pPr>
        <w:ind w:firstLine="708"/>
        <w:jc w:val="both"/>
        <w:shd w:val="clear" w:fill="FFFFFF" w:color="auto"/>
      </w:pPr>
      <w:r>
        <w:rPr>
          <w:rFonts w:cs="Calibri"/>
          <w:sz w:val="28"/>
          <w:szCs w:val="28"/>
          <w:lang w:eastAsia="ar-SA"/>
        </w:rPr>
        <w:t xml:space="preserve">«Развитие сельскохозяйственного производства», инвестор </w:t>
      </w:r>
      <w:r>
        <w:rPr>
          <w:rFonts w:eastAsia="Calibri"/>
          <w:sz w:val="28"/>
          <w:szCs w:val="28"/>
        </w:rPr>
        <w:t xml:space="preserve">ОАО «Племзавод «Воля»;</w:t>
      </w:r>
      <w:r/>
      <w:r/>
    </w:p>
    <w:p>
      <w:pPr>
        <w:ind w:firstLine="708"/>
        <w:jc w:val="both"/>
        <w:shd w:val="clear" w:fill="FFFFFF" w:color="auto"/>
      </w:pPr>
      <w:r>
        <w:rPr>
          <w:rFonts w:cs="Calibri" w:eastAsia="Calibri"/>
          <w:sz w:val="28"/>
          <w:szCs w:val="28"/>
          <w:lang w:eastAsia="ar-SA"/>
        </w:rPr>
        <w:t xml:space="preserve">«Модернизация машинно-тракторного парка», </w:t>
      </w:r>
      <w:r>
        <w:rPr>
          <w:rFonts w:eastAsia="Calibri"/>
          <w:sz w:val="28"/>
          <w:szCs w:val="28"/>
        </w:rPr>
        <w:t xml:space="preserve"> инвестор ООО «Кубань».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Находятся в стадии реализации 7 инвестиционных проектов на сумму 2247,5 млн. руб.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  <w:r/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</w:t>
      </w:r>
      <w:r>
        <w:rPr>
          <w:rFonts w:eastAsia="Calibri"/>
          <w:sz w:val="28"/>
          <w:szCs w:val="28"/>
        </w:rPr>
        <w:t xml:space="preserve">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района,</w:t>
      </w:r>
      <w:r/>
      <w:r/>
    </w:p>
    <w:p>
      <w:pPr>
        <w:jc w:val="both"/>
      </w:pPr>
      <w:r>
        <w:rPr>
          <w:sz w:val="28"/>
          <w:szCs w:val="28"/>
        </w:rPr>
        <w:t xml:space="preserve"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</w:t>
      </w:r>
      <w:r>
        <w:rPr>
          <w:sz w:val="28"/>
          <w:szCs w:val="28"/>
        </w:rPr>
        <w:t xml:space="preserve">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участвовать в когрессно - выставочных и имидживых мероприятиях;</w:t>
      </w:r>
      <w:r/>
      <w:r/>
    </w:p>
    <w:p>
      <w:pPr>
        <w:ind w:firstLine="708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8"/>
        <w:jc w:val="both"/>
        <w:widowControl w:val="off"/>
      </w:pPr>
      <w:r>
        <w:rPr>
          <w:sz w:val="28"/>
          <w:szCs w:val="28"/>
        </w:rPr>
        <w:t xml:space="preserve"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/>
      <w:r/>
    </w:p>
    <w:p>
      <w:pPr>
        <w:ind w:left="360"/>
        <w:jc w:val="center"/>
        <w:widowControl w:val="off"/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lang w:eastAsia="ar-SA"/>
        </w:rPr>
      </w:r>
      <w:r/>
    </w:p>
    <w:p>
      <w:pPr>
        <w:ind w:left="360"/>
        <w:jc w:val="center"/>
        <w:widowControl w:val="off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 сроки и этапы реализации подпрограммы</w:t>
      </w:r>
      <w:r/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  <w:r/>
    </w:p>
    <w:p>
      <w:pPr>
        <w:ind w:firstLine="709"/>
        <w:jc w:val="both"/>
      </w:pPr>
      <w:r>
        <w:rPr>
          <w:sz w:val="28"/>
          <w:szCs w:val="28"/>
        </w:rPr>
        <w:t xml:space="preserve">Таким образом, реализация подпрограммы «Формирование и продвижение экономически и инвестиционно </w:t>
      </w:r>
      <w:r>
        <w:rPr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Реализация подпрограммы рассчитана на период с 2019 года по 2024 год включительно.</w:t>
      </w:r>
      <w:r/>
      <w:r/>
    </w:p>
    <w:p>
      <w:pPr>
        <w:ind w:firstLine="709"/>
        <w:jc w:val="both"/>
      </w:pPr>
      <w:r>
        <w:rPr>
          <w:sz w:val="28"/>
          <w:szCs w:val="28"/>
        </w:rPr>
      </w:r>
      <w:r/>
      <w:r/>
    </w:p>
    <w:p>
      <w:pPr>
        <w:jc w:val="center"/>
      </w:pPr>
      <w:r>
        <w:rPr>
          <w:bCs/>
          <w:sz w:val="28"/>
          <w:szCs w:val="28"/>
        </w:rPr>
        <w:t xml:space="preserve">Цели, задачи и целевые показатели муниципальной подпрограммы</w:t>
      </w:r>
      <w:r/>
      <w:r/>
    </w:p>
    <w:p>
      <w:pPr>
        <w:jc w:val="center"/>
      </w:pPr>
      <w:r>
        <w:rPr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  <w:r/>
    </w:p>
    <w:p>
      <w:pPr>
        <w:jc w:val="center"/>
      </w:pPr>
      <w:r>
        <w:rPr>
          <w:sz w:val="28"/>
          <w:szCs w:val="28"/>
        </w:rPr>
      </w:r>
      <w:r/>
      <w:r/>
    </w:p>
    <w:tbl>
      <w:tblPr>
        <w:tblW w:w="9674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29"/>
        <w:gridCol w:w="1878"/>
        <w:gridCol w:w="1262"/>
        <w:gridCol w:w="977"/>
        <w:gridCol w:w="858"/>
        <w:gridCol w:w="858"/>
        <w:gridCol w:w="858"/>
        <w:gridCol w:w="858"/>
        <w:gridCol w:w="858"/>
        <w:gridCol w:w="738"/>
      </w:tblGrid>
      <w:tr>
        <w:trPr>
          <w:trHeight w:val="300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  <w:r/>
          </w:p>
          <w:p>
            <w:pPr>
              <w:jc w:val="center"/>
            </w:pPr>
            <w:r>
              <w:t xml:space="preserve">показателя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  <w:r/>
          </w:p>
          <w:p>
            <w:pPr>
              <w:jc w:val="center"/>
            </w:pPr>
            <w:r>
              <w:t xml:space="preserve">измерения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  <w:r/>
          </w:p>
        </w:tc>
      </w:tr>
      <w:tr>
        <w:trPr>
          <w:trHeight w:val="20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</w:tr>
      <w:tr>
        <w:trPr>
          <w:trHeight w:val="20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textDirection w:val="lrTb"/>
            <w:noWrap/>
          </w:tcPr>
          <w:p>
            <w:r>
              <w:rPr>
                <w:lang w:eastAsia="ar-SA"/>
              </w:rPr>
              <w:t xml:space="preserve">Объем </w:t>
            </w:r>
            <w:r>
              <w:t xml:space="preserve">инвестиций в основной капитал за счет всех источников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3500,0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3520,0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3700,0</w:t>
            </w:r>
            <w:r/>
            <w:r/>
          </w:p>
        </w:tc>
      </w:tr>
    </w:tbl>
    <w:p>
      <w:pPr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/>
      <w:r/>
      <w:r/>
    </w:p>
    <w:p>
      <w:pPr>
        <w:sectPr>
          <w:footnotePr/>
          <w:endnotePr/>
          <w:type w:val="continuous"/>
          <w:pgSz w:w="11906" w:h="16838" w:orient="portrait"/>
          <w:pgMar w:top="1701" w:right="1134" w:bottom="567" w:left="1134" w:header="709" w:footer="709" w:gutter="0"/>
          <w:cols w:num="1" w:sep="0" w:space="720" w:equalWidth="1"/>
          <w:docGrid w:linePitch="360"/>
        </w:sectPr>
      </w:pPr>
      <w:r/>
      <w:r/>
      <w:r/>
    </w:p>
    <w:p>
      <w:pPr>
        <w:jc w:val="center"/>
      </w:pPr>
      <w:r>
        <w:rPr>
          <w:bCs/>
          <w:sz w:val="28"/>
          <w:szCs w:val="28"/>
        </w:rPr>
        <w:t xml:space="preserve">3. Перечень мероприятий подпрограммы</w:t>
      </w:r>
      <w:r/>
      <w:r/>
    </w:p>
    <w:p>
      <w:pPr>
        <w:jc w:val="center"/>
      </w:pP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  <w:r/>
    </w:p>
    <w:p>
      <w:pPr>
        <w:jc w:val="center"/>
      </w:pPr>
      <w:r>
        <w:rPr>
          <w:bCs/>
          <w:sz w:val="28"/>
          <w:szCs w:val="28"/>
        </w:rPr>
      </w:r>
      <w:r/>
      <w:r/>
    </w:p>
    <w:tbl>
      <w:tblPr>
        <w:tblW w:w="14653" w:type="dxa"/>
        <w:tblLayout w:type="fixed"/>
        <w:tblLook w:val="0000" w:firstRow="0" w:lastRow="0" w:firstColumn="0" w:lastColumn="0" w:noHBand="0" w:noVBand="0"/>
      </w:tblPr>
      <w:tblGrid>
        <w:gridCol w:w="521"/>
        <w:gridCol w:w="2047"/>
        <w:gridCol w:w="1828"/>
        <w:gridCol w:w="1239"/>
        <w:gridCol w:w="850"/>
        <w:gridCol w:w="850"/>
        <w:gridCol w:w="850"/>
        <w:gridCol w:w="992"/>
        <w:gridCol w:w="992"/>
        <w:gridCol w:w="995"/>
        <w:gridCol w:w="1842"/>
        <w:gridCol w:w="1648"/>
      </w:tblGrid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  <w:r/>
          </w:p>
          <w:p>
            <w:pPr>
              <w:jc w:val="center"/>
            </w:pPr>
            <w:r>
              <w:t xml:space="preserve">п/п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  <w:r/>
          </w:p>
          <w:p>
            <w:pPr>
              <w:jc w:val="center"/>
            </w:pPr>
            <w:r>
              <w:t xml:space="preserve">всего</w:t>
            </w:r>
            <w:r/>
            <w:r/>
          </w:p>
          <w:p>
            <w:pPr>
              <w:jc w:val="center"/>
            </w:pPr>
            <w:r>
              <w:t xml:space="preserve">(тыс. руб.)</w:t>
            </w:r>
            <w:r/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2019 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2020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2021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2022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2023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2024</w:t>
            </w:r>
            <w:r/>
            <w:r/>
          </w:p>
          <w:p>
            <w:pPr>
              <w:jc w:val="center"/>
            </w:pPr>
            <w:r>
              <w:t xml:space="preserve">год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Цель:</w:t>
            </w:r>
            <w:r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  <w:lang w:eastAsia="ar-SA"/>
              </w:rPr>
              <w:t xml:space="preserve">Задача: </w:t>
            </w:r>
            <w:r>
              <w:rPr>
                <w:highlight w:val="none"/>
              </w:rPr>
      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  <w:r>
              <w:rPr>
                <w:highlight w:val="none"/>
              </w:rPr>
            </w:r>
            <w:r/>
          </w:p>
        </w:tc>
      </w:tr>
      <w:tr>
        <w:trPr>
          <w:trHeight w:val="1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Обеспечение участия в выставках, форумах и прочих имиджевых мероприятиях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2114,8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1203,5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заключение Протоколов о намерениях по взаи</w:t>
            </w:r>
            <w:r>
              <w:rPr>
                <w:highlight w:val="none"/>
              </w:rPr>
              <w:t xml:space="preserve">модействию в сфере инвестиций (Соглашений о намерении реализации инвестиционных проектов) не менее 1 участия в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  <w:lang w:eastAsia="ar-SA"/>
              </w:rPr>
              <w:t xml:space="preserve">Администра-ция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2114,8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1203,5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39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84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</w:t>
            </w:r>
            <w:r>
              <w:rPr>
                <w:highlight w:val="none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>
              <w:rPr>
                <w:highlight w:val="none"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Модернизация и поддержка </w:t>
            </w:r>
            <w:r>
              <w:rPr>
                <w:highlight w:val="none"/>
              </w:rPr>
              <w:t xml:space="preserve">инвестиционного портала  администрации  муниципального образования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218,</w:t>
            </w: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оптимизация работы </w:t>
            </w:r>
            <w:r>
              <w:rPr>
                <w:highlight w:val="none"/>
              </w:rPr>
              <w:t xml:space="preserve">инвестиционного портала МО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  <w:lang w:eastAsia="ar-SA"/>
              </w:rPr>
              <w:t xml:space="preserve">Администра-ция МО </w:t>
            </w:r>
            <w:r>
              <w:rPr>
                <w:color w:val="000000"/>
                <w:highlight w:val="none"/>
                <w:lang w:eastAsia="ar-SA"/>
              </w:rPr>
              <w:t xml:space="preserve">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</w:t>
            </w:r>
            <w:r>
              <w:rPr>
                <w:highlight w:val="none"/>
              </w:rPr>
              <w:t xml:space="preserve">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1032,2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218,</w:t>
            </w: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9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0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документ «Стратегия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0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3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Итого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3227,0</w:t>
            </w: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973,5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101,3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107,4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1421,6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108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3227,0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973,5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101,3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107,4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1421,6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11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24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  <w:tr>
        <w:trPr>
          <w:trHeight w:val="12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подпрограммы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При планировании ресурсного обеспечения подпрограммы учитывалась  высокая социально-экономическая значимость проблемы.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Планируемый объем финансирования подпрограммы на 2019-2024 годы составляет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3227,0</w:t>
      </w:r>
      <w:r>
        <w:rPr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рублей, в том числе: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 год - </w:t>
      </w:r>
      <w:r>
        <w:rPr>
          <w:sz w:val="28"/>
          <w:szCs w:val="28"/>
          <w:highlight w:val="none"/>
        </w:rPr>
        <w:t xml:space="preserve">973,5 </w:t>
      </w:r>
      <w:r>
        <w:rPr>
          <w:sz w:val="28"/>
          <w:szCs w:val="28"/>
          <w:highlight w:val="none"/>
          <w:lang w:eastAsia="ar-SA"/>
        </w:rPr>
        <w:t xml:space="preserve">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 год - </w:t>
      </w:r>
      <w:r>
        <w:rPr>
          <w:color w:val="000000"/>
          <w:sz w:val="28"/>
          <w:szCs w:val="28"/>
          <w:highlight w:val="none"/>
          <w:lang w:eastAsia="ar-SA"/>
        </w:rPr>
        <w:t xml:space="preserve">101,3</w:t>
      </w:r>
      <w:r>
        <w:rPr>
          <w:sz w:val="28"/>
          <w:szCs w:val="28"/>
          <w:highlight w:val="none"/>
          <w:lang w:eastAsia="ar-SA"/>
        </w:rPr>
        <w:t xml:space="preserve"> 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 год - 107,4 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 год - </w:t>
      </w:r>
      <w:r>
        <w:rPr>
          <w:sz w:val="28"/>
          <w:highlight w:val="none"/>
          <w:lang w:eastAsia="ar-SA"/>
        </w:rPr>
        <w:t xml:space="preserve">289,3</w:t>
      </w:r>
      <w:r>
        <w:rPr>
          <w:sz w:val="28"/>
          <w:szCs w:val="28"/>
          <w:highlight w:val="none"/>
          <w:lang w:eastAsia="ar-SA"/>
        </w:rPr>
        <w:t xml:space="preserve"> 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 год -</w:t>
      </w:r>
      <w:r>
        <w:rPr>
          <w:sz w:val="28"/>
          <w:szCs w:val="28"/>
          <w:highlight w:val="none"/>
          <w:lang w:eastAsia="ar-SA"/>
        </w:rPr>
        <w:t xml:space="preserve"> 333,9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highlight w:val="none"/>
          <w:lang w:eastAsia="ar-SA"/>
        </w:rPr>
        <w:t xml:space="preserve">1421,6</w:t>
      </w:r>
      <w:r>
        <w:rPr>
          <w:highlight w:val="none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 рубле</w:t>
      </w:r>
      <w:r>
        <w:rPr>
          <w:sz w:val="28"/>
          <w:szCs w:val="28"/>
          <w:highlight w:val="none"/>
          <w:lang w:eastAsia="ar-SA"/>
        </w:rPr>
        <w:t xml:space="preserve">й.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  <w:lang w:eastAsia="ar-SA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5. Механизм реализации подпрограммы</w:t>
      </w:r>
      <w:r>
        <w:rPr>
          <w:highlight w:val="none"/>
        </w:rPr>
      </w:r>
      <w:r/>
    </w:p>
    <w:p>
      <w:pPr>
        <w:ind w:firstLine="540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Реализацию мероприятий подпрограммы «Формирование и продвижение экономически и инвестиционно привлекательного образа муни</w:t>
      </w:r>
      <w:r>
        <w:rPr>
          <w:sz w:val="28"/>
          <w:szCs w:val="28"/>
          <w:highlight w:val="none"/>
        </w:rPr>
        <w:t xml:space="preserve">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Механизм реализации подпрограммы предполагает закупку работ, услуг для муниципальных </w:t>
      </w:r>
      <w:r>
        <w:rPr>
          <w:sz w:val="28"/>
          <w:szCs w:val="28"/>
          <w:highlight w:val="none"/>
        </w:rPr>
        <w:t xml:space="preserve">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 для обеспечения государственных и  муниципальных нужд».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Управление экономики администрации МО Каневской район: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работу по достижению целевых показателей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несет ответственность за реализацию ее мероприятий, обе</w:t>
      </w:r>
      <w:r>
        <w:rPr>
          <w:sz w:val="28"/>
          <w:szCs w:val="28"/>
          <w:highlight w:val="none"/>
        </w:rPr>
        <w:t xml:space="preserve">спечивает целевое и эффективное</w:t>
      </w:r>
      <w:r>
        <w:rPr>
          <w:sz w:val="28"/>
          <w:szCs w:val="28"/>
          <w:highlight w:val="none"/>
        </w:rPr>
        <w:t xml:space="preserve"> использование бюджетных средств, выделяемых на ее реализацию;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с учетом выделяемых на реализацию подпрограммы финансовых средств в установл</w:t>
      </w:r>
      <w:r>
        <w:rPr>
          <w:sz w:val="28"/>
          <w:szCs w:val="28"/>
          <w:highlight w:val="none"/>
        </w:rPr>
        <w:t xml:space="preserve">енном порядке принимает меры по</w:t>
      </w:r>
      <w:r>
        <w:rPr>
          <w:sz w:val="28"/>
          <w:szCs w:val="28"/>
          <w:highlight w:val="none"/>
        </w:rPr>
        <w:t xml:space="preserve"> уточнению затрат на мероприятия подпрограммы, механизму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</w:t>
      </w:r>
      <w:r>
        <w:rPr>
          <w:sz w:val="28"/>
          <w:szCs w:val="28"/>
          <w:highlight w:val="none"/>
        </w:rPr>
        <w:t xml:space="preserve">подготовку предложений по корректировке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подготовку предложений по объемам и источникам средств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информационную и разъяснительную работу, направленную на освещение целей и задач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формирует и </w:t>
      </w:r>
      <w:r>
        <w:rPr>
          <w:sz w:val="28"/>
          <w:szCs w:val="28"/>
          <w:highlight w:val="none"/>
        </w:rPr>
        <w:t xml:space="preserve">утверждает сетевой план – график реализации мероприятий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разрабатывает в пределах своих полномочий правовые акты необходимые для выполнения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размещение в сети «Интернет» текста подпрограммы, а также информации о ходе и результатах ее реализации;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ведение ежеквартальной и годовой отчетности по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установленные муниципальной подпрограммой.».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540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Начальник управления экономики </w:t>
      </w:r>
      <w:r>
        <w:rPr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образования Каневской район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  <w:t xml:space="preserve">        О.И. Пужильная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br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hd w:val="nil" w:color="000000"/>
      </w:pPr>
      <w:r>
        <w:rPr>
          <w:sz w:val="2"/>
        </w:rPr>
        <w:br w:type="page"/>
      </w:r>
      <w:r>
        <w:rPr>
          <w:sz w:val="2"/>
        </w:rPr>
      </w:r>
      <w:r/>
    </w:p>
    <w:p>
      <w:pPr>
        <w:pStyle w:val="1_56841"/>
        <w:jc w:val="center"/>
      </w:pPr>
      <w:r>
        <w:rPr>
          <w:b/>
          <w:sz w:val="28"/>
          <w:szCs w:val="28"/>
        </w:rPr>
        <w:t xml:space="preserve">ЛИСТ СОГЛАСОВАНИЯ</w:t>
      </w:r>
      <w:r/>
      <w:r/>
    </w:p>
    <w:p>
      <w:pPr>
        <w:pStyle w:val="1_56842"/>
      </w:pPr>
      <w:r>
        <w:rPr>
          <w:b w:val="false"/>
          <w:sz w:val="28"/>
          <w:szCs w:val="28"/>
        </w:rPr>
        <w:t xml:space="preserve">проекта </w:t>
      </w:r>
      <w:r>
        <w:rPr>
          <w:b w:val="false"/>
          <w:sz w:val="28"/>
          <w:szCs w:val="28"/>
        </w:rPr>
        <w:t xml:space="preserve">постановления </w:t>
      </w:r>
      <w:r>
        <w:rPr>
          <w:b w:val="false"/>
          <w:sz w:val="28"/>
          <w:szCs w:val="28"/>
        </w:rPr>
        <w:t xml:space="preserve">администрации муниципального образования </w:t>
      </w:r>
      <w:r/>
      <w:r/>
    </w:p>
    <w:p>
      <w:pPr>
        <w:pStyle w:val="1_56842"/>
      </w:pPr>
      <w:r>
        <w:rPr>
          <w:b w:val="false"/>
          <w:sz w:val="28"/>
          <w:szCs w:val="28"/>
        </w:rPr>
        <w:t xml:space="preserve">Каневской район </w:t>
      </w:r>
      <w:r/>
      <w:r/>
    </w:p>
    <w:p>
      <w:pPr>
        <w:pStyle w:val="1_56842"/>
      </w:pPr>
      <w:r>
        <w:rPr>
          <w:b w:val="false"/>
          <w:sz w:val="28"/>
          <w:szCs w:val="28"/>
        </w:rPr>
        <w:t xml:space="preserve">от _____________</w:t>
      </w:r>
      <w:r>
        <w:rPr>
          <w:b w:val="false"/>
          <w:sz w:val="28"/>
          <w:szCs w:val="28"/>
        </w:rPr>
        <w:t xml:space="preserve"> № _____</w:t>
      </w:r>
      <w:r>
        <w:rPr>
          <w:b w:val="false"/>
          <w:sz w:val="28"/>
          <w:szCs w:val="28"/>
        </w:rPr>
        <w:t xml:space="preserve">__</w:t>
      </w:r>
      <w:r/>
      <w:r/>
    </w:p>
    <w:p>
      <w:pPr>
        <w:pStyle w:val="1_56841"/>
      </w:pPr>
      <w:r>
        <w:rPr>
          <w:sz w:val="28"/>
          <w:szCs w:val="28"/>
        </w:rPr>
      </w:r>
      <w:r/>
      <w:r/>
    </w:p>
    <w:p>
      <w:pPr>
        <w:pStyle w:val="1_56841"/>
        <w:jc w:val="center"/>
      </w:pPr>
      <w:r>
        <w:rPr>
          <w:rFonts w:eastAsia="Lucida Sans Unicode"/>
          <w:sz w:val="28"/>
          <w:szCs w:val="28"/>
          <w:lang w:bidi="en-US" w:eastAsia="en-US"/>
        </w:rPr>
        <w:t xml:space="preserve">«</w:t>
      </w:r>
      <w:r>
        <w:rPr>
          <w:rFonts w:eastAsia="Lucida Sans Unicode"/>
          <w:bCs/>
          <w:color w:val="000000"/>
          <w:sz w:val="28"/>
          <w:szCs w:val="28"/>
          <w:lang w:bidi="en-US" w:eastAsia="en-US"/>
        </w:rPr>
        <w:t xml:space="preserve">О внесении изменений в постановление администрации муниципального образования Каневской район от 28 сентября 2018 года № 1404 </w:t>
      </w:r>
      <w:r>
        <w:rPr>
          <w:rFonts w:eastAsia="Times New Roman"/>
          <w:color w:val="000000"/>
          <w:sz w:val="28"/>
          <w:szCs w:val="28"/>
          <w:lang w:bidi="en-US" w:eastAsia="ar-SA"/>
        </w:rPr>
        <w:t xml:space="preserve">«Об утверждении муниципальной программы «Экономическое развитие и инновационная экономика муниципального образования Каневской район на 2019-2024 годы</w:t>
      </w:r>
      <w:r>
        <w:rPr>
          <w:rFonts w:eastAsia="Lucida Sans Unicode"/>
          <w:sz w:val="28"/>
          <w:szCs w:val="28"/>
          <w:lang w:bidi="en-US" w:eastAsia="en-US"/>
        </w:rPr>
        <w:t xml:space="preserve">»</w:t>
      </w:r>
      <w:r/>
      <w:r/>
    </w:p>
    <w:p>
      <w:pPr>
        <w:pStyle w:val="1_56841"/>
        <w:jc w:val="center"/>
        <w:rPr>
          <w:rFonts w:eastAsia="Lucida Sans Unicode"/>
          <w:lang w:bidi="en-US" w:eastAsia="en-US"/>
        </w:rPr>
      </w:pPr>
      <w:r>
        <w:rPr>
          <w:rFonts w:eastAsia="Lucida Sans Unicode"/>
          <w:bCs/>
          <w:sz w:val="28"/>
          <w:szCs w:val="28"/>
          <w:lang w:bidi="en-US" w:eastAsia="en-US"/>
        </w:rPr>
      </w:r>
      <w:r>
        <w:rPr>
          <w:rFonts w:eastAsia="Lucida Sans Unicode"/>
          <w:lang w:bidi="en-US" w:eastAsia="en-US"/>
        </w:rPr>
      </w:r>
      <w:r/>
    </w:p>
    <w:p>
      <w:pPr>
        <w:pStyle w:val="1_56841"/>
        <w:jc w:val="center"/>
        <w:rPr>
          <w:rFonts w:eastAsia="Lucida Sans Unicode"/>
          <w:lang w:bidi="en-US" w:eastAsia="en-US"/>
        </w:rPr>
      </w:pPr>
      <w:r>
        <w:rPr>
          <w:rFonts w:eastAsia="Lucida Sans Unicode"/>
          <w:bCs/>
          <w:sz w:val="28"/>
          <w:szCs w:val="28"/>
          <w:lang w:bidi="en-US" w:eastAsia="en-US"/>
        </w:rPr>
      </w:r>
      <w:r>
        <w:rPr>
          <w:rFonts w:eastAsia="Lucida Sans Unicode"/>
          <w:lang w:bidi="en-US" w:eastAsia="en-US"/>
        </w:rPr>
      </w:r>
      <w:r/>
    </w:p>
    <w:p>
      <w:pPr>
        <w:pStyle w:val="1_56841"/>
      </w:pPr>
      <w:r>
        <w:rPr>
          <w:sz w:val="28"/>
          <w:szCs w:val="28"/>
        </w:rPr>
        <w:t xml:space="preserve">Проект внесен:</w:t>
      </w:r>
      <w:r/>
      <w:r/>
    </w:p>
    <w:p>
      <w:pPr>
        <w:pStyle w:val="1_56841"/>
      </w:pPr>
      <w:r>
        <w:rPr>
          <w:sz w:val="28"/>
          <w:szCs w:val="28"/>
        </w:rPr>
        <w:t xml:space="preserve">Управлением экономики </w:t>
      </w:r>
      <w:r>
        <w:rPr>
          <w:sz w:val="28"/>
          <w:szCs w:val="28"/>
        </w:rPr>
        <w:t xml:space="preserve">администрации </w:t>
      </w:r>
      <w:r/>
      <w:r/>
    </w:p>
    <w:p>
      <w:pPr>
        <w:pStyle w:val="1_56841"/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/>
      <w:r/>
    </w:p>
    <w:p>
      <w:pPr>
        <w:pStyle w:val="1_56841"/>
      </w:pPr>
      <w:r>
        <w:rPr>
          <w:sz w:val="28"/>
          <w:szCs w:val="28"/>
        </w:rPr>
        <w:t xml:space="preserve">Каневской район                                                           </w:t>
      </w:r>
      <w:r/>
      <w:r/>
    </w:p>
    <w:p>
      <w:pPr>
        <w:pStyle w:val="1_56841"/>
      </w:pPr>
      <w:r>
        <w:rPr>
          <w:sz w:val="28"/>
          <w:szCs w:val="28"/>
        </w:rPr>
        <w:t xml:space="preserve">Начальник управления                                                                      О.И. Пужильная</w:t>
      </w:r>
      <w:r/>
      <w:r/>
    </w:p>
    <w:p>
      <w:pPr>
        <w:pStyle w:val="1_56841"/>
      </w:pPr>
      <w:r>
        <w:rPr>
          <w:rFonts w:eastAsia="Times New Roman"/>
          <w:sz w:val="28"/>
          <w:szCs w:val="28"/>
        </w:rPr>
        <w:t xml:space="preserve"> </w:t>
      </w:r>
      <w:r/>
      <w:r/>
    </w:p>
    <w:p>
      <w:pPr>
        <w:pStyle w:val="1_56841"/>
        <w:rPr>
          <w:highlight w:val="none"/>
        </w:rPr>
      </w:pPr>
      <w:r>
        <w:rPr>
          <w:sz w:val="28"/>
          <w:szCs w:val="28"/>
          <w:highlight w:val="none"/>
        </w:rPr>
        <w:t xml:space="preserve">C</w:t>
      </w:r>
      <w:r>
        <w:rPr>
          <w:sz w:val="28"/>
          <w:szCs w:val="28"/>
          <w:highlight w:val="none"/>
        </w:rPr>
        <w:t xml:space="preserve">оставитель проекта:</w:t>
      </w:r>
      <w:r>
        <w:rPr>
          <w:highlight w:val="none"/>
        </w:rPr>
      </w:r>
      <w:r/>
    </w:p>
    <w:p>
      <w:pPr>
        <w:pStyle w:val="1_56841"/>
        <w:rPr>
          <w:highlight w:val="none"/>
        </w:rPr>
      </w:pPr>
      <w:r>
        <w:rPr>
          <w:sz w:val="28"/>
          <w:szCs w:val="28"/>
          <w:highlight w:val="none"/>
        </w:rPr>
        <w:t xml:space="preserve">Заведующий сектором инвестиционной </w:t>
      </w:r>
      <w:r>
        <w:rPr>
          <w:highlight w:val="none"/>
        </w:rPr>
      </w:r>
      <w:r/>
    </w:p>
    <w:p>
      <w:pPr>
        <w:pStyle w:val="1_56841"/>
        <w:rPr>
          <w:highlight w:val="none"/>
        </w:rPr>
      </w:pPr>
      <w:r>
        <w:rPr>
          <w:sz w:val="28"/>
          <w:szCs w:val="28"/>
          <w:highlight w:val="none"/>
        </w:rPr>
        <w:t xml:space="preserve">политики управления экономики</w:t>
      </w:r>
      <w:r>
        <w:rPr>
          <w:highlight w:val="none"/>
        </w:rPr>
      </w:r>
      <w:r/>
    </w:p>
    <w:p>
      <w:pPr>
        <w:pStyle w:val="1_56841"/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</w:t>
      </w:r>
      <w:r>
        <w:rPr>
          <w:sz w:val="28"/>
          <w:szCs w:val="28"/>
          <w:highlight w:val="none"/>
        </w:rPr>
        <w:t xml:space="preserve"> муниципального </w:t>
      </w:r>
      <w:r>
        <w:rPr>
          <w:sz w:val="28"/>
          <w:szCs w:val="28"/>
          <w:highlight w:val="none"/>
        </w:rPr>
        <w:t xml:space="preserve">образования</w:t>
      </w:r>
      <w:r>
        <w:rPr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pStyle w:val="1_56841"/>
        <w:rPr>
          <w:highlight w:val="red"/>
        </w:rPr>
      </w:pPr>
      <w:r>
        <w:rPr>
          <w:sz w:val="28"/>
          <w:szCs w:val="28"/>
          <w:highlight w:val="none"/>
        </w:rPr>
        <w:t xml:space="preserve">Каневской район                 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rFonts w:eastAsia="Lucida Sans Unicode"/>
          <w:sz w:val="28"/>
          <w:szCs w:val="28"/>
          <w:lang w:bidi="en-US" w:eastAsia="en-US"/>
        </w:rPr>
        <w:t xml:space="preserve">Н.В. Савченко</w:t>
      </w:r>
      <w:r>
        <w:rPr>
          <w:highlight w:val="red"/>
        </w:rPr>
      </w:r>
      <w:r/>
    </w:p>
    <w:p>
      <w:pPr>
        <w:pStyle w:val="1_56841"/>
        <w:jc w:val="both"/>
      </w:pPr>
      <w:r>
        <w:rPr>
          <w:rFonts w:eastAsia="Times New Roman"/>
          <w:sz w:val="28"/>
          <w:szCs w:val="28"/>
          <w:lang w:bidi="en-US" w:eastAsia="en-US"/>
        </w:rPr>
      </w:r>
      <w:r/>
      <w:r/>
    </w:p>
    <w:p>
      <w:pPr>
        <w:pStyle w:val="1_56841"/>
      </w:pPr>
      <w:r>
        <w:rPr>
          <w:sz w:val="28"/>
          <w:szCs w:val="28"/>
        </w:rPr>
        <w:t xml:space="preserve">Проект согласован:</w:t>
      </w:r>
      <w:r/>
      <w:r/>
    </w:p>
    <w:p>
      <w:pPr>
        <w:pStyle w:val="1_56841"/>
      </w:pPr>
      <w:r>
        <w:rPr>
          <w:sz w:val="28"/>
          <w:szCs w:val="28"/>
        </w:rPr>
        <w:t xml:space="preserve">Начальник общего отдела </w:t>
      </w:r>
      <w:r/>
      <w:r/>
    </w:p>
    <w:p>
      <w:pPr>
        <w:pStyle w:val="1_56841"/>
      </w:pP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делами администрации </w:t>
      </w:r>
      <w:r/>
      <w:r/>
    </w:p>
    <w:p>
      <w:pPr>
        <w:pStyle w:val="1_56841"/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/>
      <w:r/>
    </w:p>
    <w:p>
      <w:pPr>
        <w:pStyle w:val="1_56841"/>
      </w:pPr>
      <w:r>
        <w:rPr>
          <w:sz w:val="28"/>
          <w:szCs w:val="28"/>
        </w:rPr>
        <w:t xml:space="preserve">Каневской район </w:t>
        <w:tab/>
        <w:tab/>
        <w:tab/>
        <w:tab/>
        <w:t xml:space="preserve">                                                      Ю.Ю. Гринь</w:t>
        <w:tab/>
      </w:r>
      <w:r/>
      <w:r/>
    </w:p>
    <w:p>
      <w:pPr>
        <w:pStyle w:val="1_56841"/>
      </w:pPr>
      <w:r/>
      <w:r/>
      <w:r/>
    </w:p>
    <w:p>
      <w:pPr>
        <w:pStyle w:val="1_56841"/>
      </w:pPr>
      <w:r>
        <w:rPr>
          <w:sz w:val="28"/>
        </w:rPr>
        <w:t xml:space="preserve">Начальник юридического отдела </w:t>
      </w:r>
      <w:r/>
      <w:r/>
    </w:p>
    <w:p>
      <w:pPr>
        <w:pStyle w:val="1_56841"/>
      </w:pPr>
      <w:r>
        <w:rPr>
          <w:sz w:val="28"/>
        </w:rPr>
        <w:t xml:space="preserve">администрации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образования </w:t>
      </w:r>
      <w:r/>
      <w:r/>
    </w:p>
    <w:p>
      <w:pPr>
        <w:pStyle w:val="1_56841"/>
      </w:pPr>
      <w:r>
        <w:rPr>
          <w:sz w:val="28"/>
        </w:rPr>
        <w:t xml:space="preserve">Каневской район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ab/>
        <w:t xml:space="preserve">                          </w:t>
      </w:r>
      <w:r>
        <w:rPr>
          <w:sz w:val="32"/>
          <w:szCs w:val="28"/>
        </w:rPr>
        <w:t xml:space="preserve">                            </w:t>
      </w:r>
      <w:r>
        <w:rPr>
          <w:sz w:val="28"/>
        </w:rPr>
        <w:t xml:space="preserve">С.П. Гончаров</w:t>
      </w:r>
      <w:r/>
      <w:r/>
    </w:p>
    <w:p>
      <w:pPr>
        <w:pStyle w:val="1_56841"/>
      </w:pPr>
      <w:r>
        <w:rPr>
          <w:sz w:val="32"/>
          <w:szCs w:val="28"/>
        </w:rPr>
      </w:r>
      <w:r/>
      <w:r/>
    </w:p>
    <w:p>
      <w:pPr>
        <w:pStyle w:val="1_56841"/>
      </w:pPr>
      <w:r>
        <w:rPr>
          <w:sz w:val="28"/>
        </w:rPr>
        <w:t xml:space="preserve">Председатель </w:t>
      </w:r>
      <w:r/>
      <w:r/>
    </w:p>
    <w:p>
      <w:pPr>
        <w:pStyle w:val="1_56841"/>
      </w:pPr>
      <w:r>
        <w:rPr>
          <w:sz w:val="28"/>
        </w:rPr>
        <w:t xml:space="preserve">Контрольно-счетной палаты</w:t>
      </w:r>
      <w:r/>
      <w:r/>
    </w:p>
    <w:p>
      <w:pPr>
        <w:pStyle w:val="1_56841"/>
        <w:tabs>
          <w:tab w:val="center" w:pos="4818" w:leader="none"/>
        </w:tabs>
      </w:pPr>
      <w:r>
        <w:rPr>
          <w:sz w:val="28"/>
        </w:rPr>
        <w:t xml:space="preserve">муниципального образования</w:t>
      </w:r>
      <w:r>
        <w:tab/>
      </w:r>
      <w:r/>
      <w:r/>
    </w:p>
    <w:p>
      <w:pPr>
        <w:pStyle w:val="1_56841"/>
      </w:pPr>
      <w:r>
        <w:rPr>
          <w:rFonts w:eastAsia="Times New Roman"/>
          <w:sz w:val="28"/>
          <w:lang w:eastAsia="ar-SA"/>
        </w:rPr>
        <w:t xml:space="preserve">Каневской район                                                                                  С.О. Гончарова</w:t>
      </w:r>
      <w:r/>
      <w:r/>
    </w:p>
    <w:p>
      <w:pPr>
        <w:pStyle w:val="1_56841"/>
        <w:widowControl/>
        <w:rPr>
          <w:rFonts w:eastAsia="Times New Roman"/>
          <w:lang w:eastAsia="ar-SA"/>
        </w:rPr>
      </w:pPr>
      <w:r>
        <w:rPr>
          <w:rFonts w:eastAsia="Times New Roman"/>
          <w:sz w:val="28"/>
          <w:szCs w:val="28"/>
          <w:lang w:eastAsia="ar-SA"/>
        </w:rPr>
      </w:r>
      <w:r>
        <w:rPr>
          <w:rFonts w:eastAsia="Times New Roman"/>
          <w:lang w:eastAsia="ar-SA"/>
        </w:rPr>
      </w:r>
      <w:r/>
    </w:p>
    <w:p>
      <w:pPr>
        <w:pStyle w:val="1_56841"/>
        <w:widowControl/>
      </w:pPr>
      <w:r>
        <w:rPr>
          <w:rFonts w:eastAsia="Times New Roman"/>
          <w:sz w:val="28"/>
          <w:lang w:eastAsia="ar-SA"/>
        </w:rPr>
        <w:t xml:space="preserve">Начальник </w:t>
      </w:r>
      <w:r>
        <w:rPr>
          <w:rFonts w:eastAsia="Times New Roman"/>
          <w:sz w:val="28"/>
          <w:lang w:eastAsia="ar-SA"/>
        </w:rPr>
        <w:t xml:space="preserve">финансового управления </w:t>
      </w:r>
      <w:r/>
      <w:r/>
    </w:p>
    <w:p>
      <w:pPr>
        <w:pStyle w:val="1_56841"/>
        <w:widowControl/>
        <w:rPr>
          <w:rFonts w:eastAsia="Times New Roman"/>
          <w:lang w:eastAsia="ar-SA"/>
        </w:rPr>
      </w:pPr>
      <w:r>
        <w:rPr>
          <w:sz w:val="28"/>
        </w:rPr>
        <w:t xml:space="preserve">администрации </w:t>
      </w:r>
      <w:r>
        <w:rPr>
          <w:sz w:val="28"/>
        </w:rPr>
        <w:t xml:space="preserve">муниципального </w:t>
      </w:r>
      <w:r>
        <w:rPr>
          <w:rFonts w:eastAsia="Times New Roman"/>
          <w:sz w:val="28"/>
          <w:lang w:eastAsia="ar-SA"/>
        </w:rPr>
        <w:t xml:space="preserve">образования </w:t>
      </w:r>
      <w:r>
        <w:rPr>
          <w:rFonts w:eastAsia="Times New Roman"/>
          <w:lang w:eastAsia="ar-SA"/>
        </w:rPr>
      </w:r>
      <w:r/>
    </w:p>
    <w:p>
      <w:pPr>
        <w:pStyle w:val="1_56841"/>
        <w:widowControl/>
        <w:rPr>
          <w:rFonts w:eastAsia="Times New Roman"/>
          <w:lang w:eastAsia="ar-SA"/>
        </w:rPr>
      </w:pPr>
      <w:r>
        <w:rPr>
          <w:rFonts w:eastAsia="Times New Roman"/>
          <w:sz w:val="28"/>
          <w:lang w:eastAsia="ar-SA"/>
        </w:rPr>
        <w:t xml:space="preserve">Каневской район</w:t>
      </w:r>
      <w:r>
        <w:rPr>
          <w:rFonts w:eastAsia="Times New Roman"/>
          <w:sz w:val="28"/>
          <w:lang w:eastAsia="ar-SA"/>
        </w:rPr>
        <w:t xml:space="preserve">                                                                                   А.И. Битюков</w:t>
      </w:r>
      <w:r>
        <w:rPr>
          <w:rFonts w:eastAsia="Times New Roman"/>
          <w:lang w:eastAsia="ar-SA"/>
        </w:rPr>
      </w:r>
      <w:r/>
    </w:p>
    <w:p>
      <w:pPr>
        <w:pStyle w:val="1_56841"/>
        <w:widowControl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widowControl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  <w:t xml:space="preserve">Первый заместитель главы </w:t>
      </w:r>
      <w:r>
        <w:rPr>
          <w:rFonts w:eastAsia="Times New Roman"/>
          <w:lang w:bidi="ar-SA" w:eastAsia="ar-SA"/>
        </w:rPr>
      </w:r>
      <w:r/>
    </w:p>
    <w:p>
      <w:pPr>
        <w:pStyle w:val="1_56841"/>
        <w:widowControl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  <w:t xml:space="preserve">муниципального </w:t>
      </w:r>
      <w:r>
        <w:rPr>
          <w:rFonts w:eastAsia="Times New Roman"/>
          <w:sz w:val="28"/>
          <w:szCs w:val="28"/>
          <w:lang w:bidi="ar-SA" w:eastAsia="ar-SA"/>
        </w:rPr>
        <w:t xml:space="preserve">образования </w:t>
      </w:r>
      <w:r>
        <w:rPr>
          <w:rFonts w:eastAsia="Times New Roman"/>
          <w:lang w:bidi="ar-SA" w:eastAsia="ar-SA"/>
        </w:rPr>
      </w:r>
      <w:r/>
    </w:p>
    <w:p>
      <w:pPr>
        <w:pStyle w:val="1_56841"/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Каневской район</w:t>
        <w:tab/>
        <w:tab/>
        <w:t xml:space="preserve">                                                                        Е.И. Тыщенко</w:t>
      </w:r>
      <w:r/>
      <w:r/>
    </w:p>
    <w:p>
      <w:pPr>
        <w:pStyle w:val="1_56841"/>
        <w:widowControl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Заместитель </w:t>
      </w:r>
      <w:r>
        <w:rPr>
          <w:rFonts w:eastAsia="Times New Roman"/>
          <w:sz w:val="28"/>
          <w:szCs w:val="28"/>
          <w:lang w:bidi="ar-SA" w:eastAsia="ar-SA"/>
        </w:rPr>
        <w:t xml:space="preserve">главы муниципального образования,</w:t>
      </w:r>
      <w:r/>
      <w:r/>
    </w:p>
    <w:p>
      <w:pPr>
        <w:pStyle w:val="1_56841"/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управляющий делами администрации</w:t>
      </w:r>
      <w:r/>
      <w:r/>
    </w:p>
    <w:p>
      <w:pPr>
        <w:pStyle w:val="1_56841"/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муниципального образования</w:t>
      </w:r>
      <w:r>
        <w:t xml:space="preserve"> </w:t>
      </w:r>
      <w:r>
        <w:rPr>
          <w:rFonts w:eastAsia="Times New Roman"/>
          <w:sz w:val="28"/>
          <w:szCs w:val="28"/>
          <w:lang w:bidi="ar-SA" w:eastAsia="ar-SA"/>
        </w:rPr>
        <w:t xml:space="preserve">Каневской район</w:t>
      </w:r>
      <w:r>
        <w:rPr>
          <w:rFonts w:eastAsia="Times New Roman"/>
          <w:sz w:val="28"/>
          <w:szCs w:val="28"/>
          <w:lang w:bidi="ar-SA" w:eastAsia="ar-SA"/>
        </w:rPr>
        <w:t xml:space="preserve">                            В.В. Касьяненко</w:t>
      </w:r>
      <w:r/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rPr>
          <w:rFonts w:eastAsia="Times New Roman"/>
          <w:lang w:bidi="ar-SA" w:eastAsia="ar-SA"/>
        </w:rPr>
      </w:pPr>
      <w:r>
        <w:rPr>
          <w:rFonts w:eastAsia="Times New Roman"/>
          <w:sz w:val="28"/>
          <w:szCs w:val="28"/>
          <w:lang w:bidi="ar-SA" w:eastAsia="ar-SA"/>
        </w:rPr>
      </w:r>
      <w:r>
        <w:rPr>
          <w:rFonts w:eastAsia="Times New Roman"/>
          <w:lang w:bidi="ar-SA" w:eastAsia="ar-SA"/>
        </w:rPr>
      </w:r>
      <w:r/>
    </w:p>
    <w:p>
      <w:pPr>
        <w:pStyle w:val="1_56841"/>
        <w:widowControl/>
      </w:pPr>
      <w:r>
        <w:rPr>
          <w:rFonts w:eastAsia="Times New Roman"/>
          <w:sz w:val="28"/>
          <w:szCs w:val="28"/>
          <w:lang w:bidi="ar-SA" w:eastAsia="ar-SA"/>
        </w:rPr>
        <w:t xml:space="preserve">Постановление разослать:</w:t>
      </w:r>
      <w:r/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10"/>
        <w:gridCol w:w="4137"/>
      </w:tblGrid>
      <w:tr>
        <w:trPr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10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1) Общий отдел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7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- 1 экз. (</w:t>
            </w:r>
            <w:r>
              <w:rPr>
                <w:sz w:val="28"/>
                <w:szCs w:val="28"/>
                <w:lang w:eastAsia="ar-SA"/>
              </w:rPr>
              <w:t xml:space="preserve">в бумажном виде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)</w:t>
            </w:r>
            <w:r/>
            <w:r/>
          </w:p>
        </w:tc>
      </w:tr>
      <w:tr>
        <w:trPr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10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2) Управление экономики 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7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- 2 экз. (</w:t>
            </w:r>
            <w:r>
              <w:rPr>
                <w:sz w:val="28"/>
                <w:szCs w:val="28"/>
                <w:lang w:eastAsia="ar-SA"/>
              </w:rPr>
              <w:t xml:space="preserve">в бумажном виде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)</w:t>
            </w:r>
            <w:r/>
            <w:r/>
          </w:p>
        </w:tc>
      </w:tr>
      <w:tr>
        <w:trPr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10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3) </w:t>
            </w:r>
            <w:r>
              <w:rPr>
                <w:rFonts w:eastAsia="Times New Roman"/>
                <w:sz w:val="28"/>
                <w:lang w:eastAsia="ar-SA"/>
              </w:rPr>
              <w:t xml:space="preserve">Юридический отдел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7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- 1 экз.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  <w:lang w:eastAsia="ar-SA"/>
              </w:rPr>
              <w:t xml:space="preserve">в бумажном виде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)</w:t>
            </w:r>
            <w:r/>
            <w:r/>
          </w:p>
        </w:tc>
      </w:tr>
      <w:tr>
        <w:trPr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10" w:type="dxa"/>
            <w:vAlign w:val="top"/>
            <w:textDirection w:val="lrTb"/>
            <w:noWrap w:val="false"/>
          </w:tcPr>
          <w:p>
            <w:pPr>
              <w:pStyle w:val="1_56841"/>
              <w:widowControl/>
            </w:pPr>
            <w:r>
              <w:rPr>
                <w:rFonts w:eastAsia="Times New Roman"/>
                <w:sz w:val="28"/>
                <w:szCs w:val="28"/>
                <w:lang w:bidi="ar-SA" w:eastAsia="ar-SA"/>
              </w:rPr>
              <w:t xml:space="preserve">4) Контрольно-счетная палата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7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- 1 экз.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(</w:t>
            </w:r>
            <w:r>
              <w:rPr>
                <w:sz w:val="28"/>
                <w:szCs w:val="28"/>
                <w:lang w:eastAsia="ar-SA"/>
              </w:rPr>
              <w:t xml:space="preserve">в бумажном виде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)</w:t>
            </w:r>
            <w:r/>
            <w:r/>
          </w:p>
        </w:tc>
      </w:tr>
      <w:tr>
        <w:trPr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10" w:type="dxa"/>
            <w:vAlign w:val="top"/>
            <w:textDirection w:val="lrTb"/>
            <w:noWrap w:val="false"/>
          </w:tcPr>
          <w:p>
            <w:pPr>
              <w:pStyle w:val="1_56841"/>
              <w:widowControl/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5) Финансовое управление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7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- 1 экз.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(</w:t>
            </w:r>
            <w:r>
              <w:rPr>
                <w:sz w:val="28"/>
                <w:szCs w:val="28"/>
                <w:lang w:eastAsia="ar-SA"/>
              </w:rPr>
              <w:t xml:space="preserve">в бумажном виде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)</w:t>
            </w:r>
            <w:r/>
            <w:r/>
          </w:p>
        </w:tc>
      </w:tr>
      <w:tr>
        <w:trPr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10" w:type="dxa"/>
            <w:vAlign w:val="top"/>
            <w:textDirection w:val="lrTb"/>
            <w:noWrap w:val="false"/>
          </w:tcPr>
          <w:p>
            <w:pPr>
              <w:pStyle w:val="1_56841"/>
              <w:widowControl/>
            </w:pPr>
            <w:r>
              <w:rPr>
                <w:rFonts w:eastAsia="Times New Roman"/>
                <w:sz w:val="28"/>
                <w:szCs w:val="28"/>
                <w:lang w:bidi="ar-SA" w:eastAsia="ar-SA"/>
              </w:rPr>
              <w:t xml:space="preserve">6) Отдел учета и отчетности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7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- 1 экз.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(</w:t>
            </w:r>
            <w:r>
              <w:rPr>
                <w:sz w:val="28"/>
                <w:szCs w:val="28"/>
                <w:lang w:eastAsia="ar-SA"/>
              </w:rPr>
              <w:t xml:space="preserve">в бумажном виде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)</w:t>
            </w:r>
            <w:r/>
            <w:r/>
          </w:p>
        </w:tc>
      </w:tr>
      <w:tr>
        <w:trPr>
          <w:trHeight w:val="3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10" w:type="dxa"/>
            <w:vAlign w:val="top"/>
            <w:textDirection w:val="lrTb"/>
            <w:noWrap w:val="false"/>
          </w:tcPr>
          <w:p>
            <w:pPr>
              <w:pStyle w:val="1_56841"/>
              <w:widowControl/>
            </w:pPr>
            <w:r>
              <w:rPr>
                <w:rFonts w:eastAsia="Times New Roman"/>
                <w:sz w:val="28"/>
                <w:szCs w:val="28"/>
                <w:lang w:bidi="ar-SA" w:eastAsia="ar-SA"/>
              </w:rPr>
              <w:t xml:space="preserve">7) Отдел по связям со СМИ и общественностью</w:t>
            </w:r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37" w:type="dxa"/>
            <w:vAlign w:val="top"/>
            <w:textDirection w:val="lrTb"/>
            <w:noWrap w:val="false"/>
          </w:tcPr>
          <w:p>
            <w:pPr>
              <w:pStyle w:val="1_56841"/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- 1 экз.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в электронном виде – сетевая папка)</w:t>
            </w:r>
            <w:r/>
            <w:r/>
          </w:p>
        </w:tc>
      </w:tr>
    </w:tbl>
    <w:p>
      <w:pPr>
        <w:jc w:val="both"/>
      </w:pPr>
      <w:r>
        <w:rPr>
          <w:sz w:val="28"/>
          <w:szCs w:val="28"/>
          <w:highlight w:val="none"/>
          <w:lang w:eastAsia="ar-SA"/>
        </w:rPr>
      </w:r>
      <w:r>
        <w:rPr>
          <w:sz w:val="2"/>
        </w:rPr>
      </w:r>
      <w:r/>
    </w:p>
    <w:p>
      <w:pPr>
        <w:jc w:val="both"/>
      </w:pPr>
      <w:r>
        <w:rPr>
          <w:sz w:val="2"/>
        </w:rPr>
      </w:r>
      <w:r>
        <w:rPr>
          <w:sz w:val="2"/>
        </w:rPr>
      </w:r>
      <w:r/>
    </w:p>
    <w:p>
      <w:pPr>
        <w:jc w:val="both"/>
        <w:widowControl/>
        <w:sectPr>
          <w:headerReference w:type="default" r:id="rId10"/>
          <w:headerReference w:type="even" r:id="rId11"/>
          <w:headerReference w:type="first" r:id="rId12"/>
          <w:footerReference w:type="default" r:id="rId14"/>
          <w:footerReference w:type="even" r:id="rId15"/>
          <w:footerReference w:type="first" r:id="rId16"/>
          <w:footnotePr/>
          <w:endnotePr/>
          <w:type w:val="continuous"/>
          <w:pgSz w:w="11906" w:h="16838" w:orient="portrait"/>
          <w:pgMar w:top="1134" w:right="567" w:bottom="1134" w:left="1701" w:header="709" w:footer="720" w:gutter="0"/>
          <w:pgNumType w:start="0"/>
          <w:cols w:num="1" w:sep="0" w:space="720" w:equalWidth="1"/>
          <w:docGrid w:linePitch="360"/>
          <w:titlePg/>
        </w:sectPr>
      </w:pPr>
      <w:r/>
      <w:r/>
    </w:p>
    <w:p>
      <w:pPr>
        <w:jc w:val="center"/>
        <w:widowControl/>
        <w:rPr>
          <w:rFonts w:eastAsia="Times New Roman"/>
          <w:sz w:val="4"/>
          <w:szCs w:val="4"/>
          <w:lang w:bidi="ar-SA" w:eastAsia="ar-SA"/>
        </w:rPr>
      </w:pPr>
      <w:r>
        <w:rPr>
          <w:rFonts w:eastAsia="Times New Roman"/>
          <w:sz w:val="4"/>
          <w:szCs w:val="4"/>
          <w:lang w:bidi="ar-SA" w:eastAsia="ar-SA"/>
        </w:rPr>
      </w:r>
      <w:r>
        <w:rPr>
          <w:rFonts w:eastAsia="Times New Roman"/>
          <w:sz w:val="4"/>
          <w:szCs w:val="4"/>
          <w:lang w:bidi="ar-SA" w:eastAsia="ar-SA"/>
        </w:rPr>
      </w:r>
    </w:p>
    <w:p>
      <w:pPr>
        <w:jc w:val="center"/>
        <w:widowControl/>
        <w:rPr>
          <w:rFonts w:eastAsia="Times New Roman"/>
          <w:sz w:val="4"/>
          <w:szCs w:val="4"/>
          <w:lang w:bidi="ar-SA" w:eastAsia="ar-SA"/>
        </w:rPr>
      </w:pPr>
      <w:r>
        <w:rPr>
          <w:rFonts w:eastAsia="Times New Roman"/>
          <w:sz w:val="4"/>
          <w:szCs w:val="4"/>
          <w:lang w:bidi="ar-SA" w:eastAsia="ar-SA"/>
        </w:rPr>
      </w:r>
      <w:r/>
    </w:p>
    <w:tbl>
      <w:tblPr>
        <w:tblW w:w="9677" w:type="dxa"/>
        <w:jc w:val="center"/>
        <w:tblLook w:val="0000" w:firstRow="0" w:lastRow="0" w:firstColumn="0" w:lastColumn="0" w:noHBand="0" w:noVBand="0"/>
      </w:tblPr>
      <w:tblGrid>
        <w:gridCol w:w="4609"/>
        <w:gridCol w:w="5068"/>
      </w:tblGrid>
      <w:tr>
        <w:trPr>
          <w:jc w:val="center"/>
          <w:trHeight w:val="2237"/>
        </w:trPr>
        <w:tc>
          <w:tcPr>
            <w:shd w:val="clear" w:color="FFFFFF" w:fill="FFFFFF"/>
            <w:tcW w:w="4609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</w:p>
        </w:tc>
        <w:tc>
          <w:tcPr>
            <w:shd w:val="clear" w:color="FFFFFF" w:fill="FFFFFF"/>
            <w:tcW w:w="5067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постановлению администрации муниципал</w:t>
            </w:r>
            <w:r>
              <w:rPr>
                <w:bCs/>
                <w:sz w:val="28"/>
                <w:szCs w:val="28"/>
              </w:rPr>
              <w:t xml:space="preserve">ьного образования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 xml:space="preserve">15.12.2023</w:t>
            </w:r>
            <w:r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2170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  <w:highlight w:val="none"/>
              </w:rPr>
            </w:r>
            <w:r/>
          </w:p>
          <w:p>
            <w:pPr>
              <w:rPr>
                <w:highlight w:val="none"/>
              </w:rPr>
              <w:outlineLvl w:val="0"/>
            </w:pPr>
            <w:r>
              <w:rPr>
                <w:bCs/>
                <w:sz w:val="28"/>
                <w:szCs w:val="28"/>
              </w:rPr>
              <w:t xml:space="preserve">«Приложение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outlineLvl w:val="0"/>
            </w:pPr>
            <w:r/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УТВЕРЖДЕНО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постановлением администрации муниципального образования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</w:rPr>
              <w:t xml:space="preserve">28.09.2018 г. № 1404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  <w:r>
              <w:rPr>
                <w:bCs/>
                <w:sz w:val="28"/>
                <w:szCs w:val="28"/>
              </w:rPr>
              <w:t xml:space="preserve">Каневской район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 xml:space="preserve">15.12.2023</w:t>
            </w:r>
            <w:r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2170</w:t>
            </w:r>
            <w:r>
              <w:rPr>
                <w:bCs/>
                <w:sz w:val="28"/>
                <w:szCs w:val="28"/>
              </w:rPr>
              <w:t xml:space="preserve">)</w:t>
            </w:r>
            <w:r/>
          </w:p>
        </w:tc>
      </w:tr>
    </w:tbl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МУНИЦИПАЛЬНАЯ ПРОГРАММА</w:t>
      </w:r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ПАСПОРТ</w:t>
      </w:r>
      <w:r/>
    </w:p>
    <w:p>
      <w:pPr>
        <w:ind w:firstLine="360"/>
      </w:pPr>
      <w:r>
        <w:rPr>
          <w:sz w:val="28"/>
          <w:szCs w:val="28"/>
        </w:rPr>
        <w:t xml:space="preserve">муниципальной программы муниципального образования Каневской район</w:t>
      </w:r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</w:rPr>
        <w:t xml:space="preserve"> на 2019-2024 годы</w:t>
      </w:r>
      <w:r>
        <w:rPr>
          <w:sz w:val="28"/>
          <w:szCs w:val="28"/>
        </w:rPr>
        <w:t xml:space="preserve">»</w:t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tblInd w:w="-106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муниципальной программы</w:t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</w:t>
            </w:r>
            <w:r/>
          </w:p>
          <w:p>
            <w:pPr>
              <w:tabs>
                <w:tab w:val="center" w:pos="1577" w:leader="none"/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</w:t>
            </w:r>
            <w:r>
              <w:tab/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Управление экономики администрации муниципального образования Каневской район</w:t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</w:t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муниципальной</w:t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программы</w:t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Администрация муниципального образования Каневской район</w:t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 муниципальной программы</w:t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sz w:val="28"/>
                <w:szCs w:val="28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»;</w:t>
            </w:r>
            <w:r/>
          </w:p>
          <w:p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Подпрограмма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«Формирование и продвижение </w:t>
            </w:r>
            <w:r>
              <w:rPr>
                <w:sz w:val="28"/>
                <w:szCs w:val="28"/>
              </w:rPr>
              <w:t xml:space="preserve">экономически и инвестиционно- привлекательного образа муниципального образования Каневской район</w:t>
            </w:r>
            <w:r>
              <w:rPr>
                <w:bCs/>
                <w:sz w:val="28"/>
                <w:szCs w:val="28"/>
              </w:rPr>
              <w:t xml:space="preserve"> на 2019-2024 годы</w:t>
            </w:r>
            <w:r>
              <w:rPr>
                <w:sz w:val="28"/>
                <w:szCs w:val="28"/>
              </w:rPr>
              <w:t xml:space="preserve">»</w:t>
            </w:r>
            <w:r/>
          </w:p>
          <w:p>
            <w:pPr>
              <w:jc w:val="both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Не предусмотрены</w:t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муниципальной программы</w:t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Формирование и продвижение экономически и инвестиционно - привлекательного образа муниципального образования Каневской район</w:t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муниципальной программы</w:t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и иная поддержка малого и среднего предпринимательства. 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</w:rPr>
              <w:t xml:space="preserve">Развитие системы консультационной поддержки субъектов малого и среднего предпринимательства.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предпринимательства.</w:t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показателей муниципальной 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среднесписочная численность работников субъектов малог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 и среднего предпринимательства - юридических лиц</w:t>
            </w:r>
            <w:r>
              <w:rPr>
                <w:sz w:val="28"/>
                <w:szCs w:val="28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423" w:leader="none"/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предпринимательства;  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 инвестиции в основной капитал за счет всех </w:t>
            </w:r>
            <w:r>
              <w:rPr>
                <w:sz w:val="28"/>
                <w:szCs w:val="28"/>
                <w:highlight w:val="none"/>
              </w:rPr>
              <w:t xml:space="preserve">источников финансирования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Реализуется с 2019 года по 2024 год</w:t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Этапы не предусмотрены</w:t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576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-5281" w:leader="none"/>
              </w:tabs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программы</w:t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Общий объем финансирования  муниципальной программы осуществляется за счет средств бюджета муниципального образования Каневской район  и составляет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highlight w:val="none"/>
              </w:rPr>
              <w:t xml:space="preserve">5680,4</w:t>
            </w:r>
            <w:r>
              <w:rPr>
                <w:sz w:val="28"/>
                <w:szCs w:val="28"/>
                <w:highlight w:val="none"/>
              </w:rPr>
              <w:t xml:space="preserve"> тыс. руб., в том числе по годам: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2019 год - 1387,2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2020 год - 538,1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2021 год - 381,8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2022 год - </w:t>
            </w:r>
            <w:r>
              <w:rPr>
                <w:sz w:val="28"/>
                <w:highlight w:val="none"/>
              </w:rPr>
              <w:t xml:space="preserve">643,1</w:t>
            </w:r>
            <w:r>
              <w:rPr>
                <w:sz w:val="28"/>
                <w:szCs w:val="28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2023 год - </w:t>
            </w:r>
            <w:r>
              <w:rPr>
                <w:sz w:val="28"/>
                <w:szCs w:val="28"/>
                <w:highlight w:val="none"/>
              </w:rPr>
              <w:t xml:space="preserve">787,6</w:t>
            </w:r>
            <w:r>
              <w:rPr>
                <w:sz w:val="28"/>
                <w:szCs w:val="28"/>
                <w:highlight w:val="none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2024 год - </w:t>
            </w:r>
            <w:r>
              <w:rPr>
                <w:sz w:val="28"/>
                <w:szCs w:val="28"/>
                <w:highlight w:val="none"/>
              </w:rPr>
              <w:t xml:space="preserve">1942,6 </w:t>
            </w:r>
            <w:r>
              <w:rPr>
                <w:sz w:val="28"/>
                <w:szCs w:val="28"/>
                <w:highlight w:val="none"/>
              </w:rPr>
              <w:t xml:space="preserve">тыс. рублей.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firstLine="709"/>
        <w:jc w:val="center"/>
      </w:pPr>
      <w:r>
        <w:rPr>
          <w:bCs/>
          <w:sz w:val="28"/>
          <w:szCs w:val="28"/>
        </w:rPr>
        <w:t xml:space="preserve"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По направлению </w:t>
      </w:r>
      <w:hyperlink w:tooltip="Current Document" w:anchor="_blank" w:history="1">
        <w:r>
          <w:rPr>
            <w:rStyle w:val="985"/>
            <w:color w:val="000000"/>
            <w:sz w:val="28"/>
            <w:szCs w:val="28"/>
            <w:u w:val="none"/>
          </w:rPr>
          <w:t xml:space="preserve">подпрограммы </w:t>
        </w:r>
      </w:hyperlink>
      <w:r>
        <w:rPr>
          <w:bCs/>
          <w:sz w:val="28"/>
          <w:szCs w:val="28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sz w:val="28"/>
          <w:szCs w:val="28"/>
        </w:rPr>
        <w:t xml:space="preserve"> Малый и средний бизнес Каневского района активно развивается.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строительства, транспорта и связи.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малом и среднем предпринимательстве занято 28,0 тыс. человек населения Каневского района.</w:t>
      </w:r>
      <w:r/>
    </w:p>
    <w:p>
      <w:pPr>
        <w:ind w:firstLine="709"/>
        <w:jc w:val="both"/>
        <w:keepNext/>
      </w:pPr>
      <w:r>
        <w:rPr>
          <w:sz w:val="28"/>
          <w:szCs w:val="28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Потенциал малого и среднего пре</w:t>
      </w:r>
      <w:r>
        <w:rPr>
          <w:rFonts w:eastAsia="Calibri"/>
          <w:sz w:val="28"/>
          <w:szCs w:val="28"/>
          <w:lang w:eastAsia="ar-SA"/>
        </w:rPr>
        <w:t xml:space="preserve">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</w:t>
      </w:r>
      <w:r>
        <w:rPr>
          <w:rFonts w:eastAsia="Calibri"/>
          <w:sz w:val="28"/>
          <w:szCs w:val="28"/>
          <w:lang w:eastAsia="ar-SA"/>
        </w:rPr>
        <w:t xml:space="preserve">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</w:t>
      </w:r>
      <w:r>
        <w:rPr>
          <w:rFonts w:eastAsia="Calibri"/>
          <w:sz w:val="28"/>
          <w:szCs w:val="28"/>
          <w:lang w:eastAsia="ar-SA"/>
        </w:rPr>
        <w:t xml:space="preserve">в будущее, активно включившихся в экономическую жизнь муниципального образования.</w:t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lang w:eastAsia="ar-SA"/>
        </w:rPr>
        <w:t xml:space="preserve">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Экономика района объективно нуждается в дальнейшем развитии малого</w:t>
      </w:r>
      <w:r>
        <w:rPr>
          <w:sz w:val="28"/>
          <w:szCs w:val="28"/>
        </w:rPr>
        <w:t xml:space="preserve">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</w:rPr>
        <w:t xml:space="preserve">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Увеличение численности субъектов предпринимательства, повышение занятости населения, увеличени</w:t>
      </w:r>
      <w:r>
        <w:rPr>
          <w:sz w:val="28"/>
          <w:szCs w:val="28"/>
        </w:rPr>
        <w:t xml:space="preserve">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</w:t>
      </w:r>
      <w:r>
        <w:rPr>
          <w:sz w:val="28"/>
          <w:szCs w:val="28"/>
        </w:rPr>
        <w:t xml:space="preserve">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</w:t>
      </w:r>
      <w:r>
        <w:rPr>
          <w:rFonts w:eastAsia="Calibri"/>
          <w:sz w:val="28"/>
          <w:szCs w:val="28"/>
          <w:lang w:eastAsia="ar-SA"/>
        </w:rPr>
        <w:t xml:space="preserve">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Правовым основанием для принятия данной программы являют</w:t>
      </w:r>
      <w:r>
        <w:rPr>
          <w:sz w:val="28"/>
          <w:szCs w:val="28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</w:t>
      </w:r>
      <w:r>
        <w:rPr>
          <w:sz w:val="28"/>
          <w:szCs w:val="28"/>
        </w:rPr>
        <w:t xml:space="preserve">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1.2. По направлению </w:t>
      </w:r>
      <w:hyperlink w:tooltip="Current Document" w:anchor="_blank" w:history="1">
        <w:r>
          <w:rPr>
            <w:rStyle w:val="985"/>
            <w:rFonts w:eastAsia="Calibri"/>
            <w:bCs/>
            <w:color w:val="auto"/>
            <w:sz w:val="28"/>
            <w:szCs w:val="28"/>
            <w:u w:val="none"/>
            <w:lang w:eastAsia="ar-SA"/>
          </w:rPr>
          <w:t xml:space="preserve">подпрограммы</w:t>
        </w:r>
      </w:hyperlink>
      <w:r>
        <w:rPr>
          <w:rFonts w:eastAsia="Calibri"/>
          <w:bCs/>
          <w:sz w:val="28"/>
          <w:szCs w:val="28"/>
        </w:rPr>
        <w:t xml:space="preserve"> 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последние годы среди российских регионов, городов и предприятий, заметно возросла конкуренция </w:t>
      </w:r>
      <w:r>
        <w:rPr>
          <w:rFonts w:eastAsia="Calibri"/>
          <w:sz w:val="28"/>
          <w:szCs w:val="28"/>
        </w:rPr>
        <w:t xml:space="preserve">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</w:t>
      </w:r>
      <w:r>
        <w:rPr>
          <w:rFonts w:eastAsia="Calibri"/>
          <w:sz w:val="28"/>
          <w:szCs w:val="28"/>
        </w:rPr>
        <w:t xml:space="preserve">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  <w:r>
        <w:rPr>
          <w:rFonts w:eastAsia="Calibri"/>
          <w:sz w:val="28"/>
          <w:szCs w:val="28"/>
        </w:rPr>
        <w:br/>
        <w:t xml:space="preserve"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2016 году - 5 соглашений о намерении реализации инвестиционных проектов, на общую сумму 1125,5 млн. руб.;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2017 году - 3 соглашения о намерении реализации инвестиционных проектов на общую сумму инвестиций 648,0 млн. руб.;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 в 2018 году - 3 соглашения о намерении реализации инвестиционных проектов на общую сумму инвестиций 710,0 млн. руб.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В стадии реализации находится 7 инвестиционных проектов на сумму 2247,5 млн. руб.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ггоду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</w:t>
      </w:r>
      <w:r>
        <w:rPr>
          <w:rFonts w:eastAsia="Calibri"/>
          <w:sz w:val="28"/>
          <w:szCs w:val="28"/>
        </w:rPr>
        <w:t xml:space="preserve">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участвовать в конгрессно - выставочных и имиджевых мероприятиях;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/>
    </w:p>
    <w:p>
      <w:pPr>
        <w:ind w:firstLine="709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ind w:firstLine="709"/>
        <w:jc w:val="center"/>
      </w:pPr>
      <w:r>
        <w:rPr>
          <w:bCs/>
          <w:sz w:val="28"/>
          <w:szCs w:val="28"/>
        </w:rPr>
        <w:t xml:space="preserve">2. Цели, задачи и целевые показатели, сроки и этапы реализации муниципальной программы</w:t>
      </w:r>
      <w:r/>
    </w:p>
    <w:p>
      <w:pPr>
        <w:ind w:firstLine="709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2.1. Целью </w:t>
      </w:r>
      <w:r>
        <w:rPr>
          <w:bCs/>
          <w:color w:val="000000"/>
          <w:sz w:val="28"/>
          <w:szCs w:val="28"/>
        </w:rPr>
        <w:t xml:space="preserve">подпрограммы</w:t>
      </w:r>
      <w:r>
        <w:rPr>
          <w:bCs/>
          <w:sz w:val="28"/>
          <w:szCs w:val="28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является создание условий дальнейшего развития малого и среднего предпринимательства.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Для достижения поставленной цели предусматривается решение следующих задач: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увеличение доли участия малого и среднего предпринимательства в общем обороте хозяйствующих субъектов муниципального образования </w:t>
      </w:r>
      <w:r>
        <w:rPr>
          <w:sz w:val="28"/>
          <w:szCs w:val="28"/>
        </w:rPr>
        <w:t xml:space="preserve">Каневской район;</w:t>
      </w:r>
      <w:r/>
    </w:p>
    <w:p>
      <w:pPr>
        <w:numPr>
          <w:ilvl w:val="0"/>
          <w:numId w:val="11"/>
        </w:numPr>
        <w:ind w:left="0" w:firstLine="709"/>
        <w:jc w:val="both"/>
      </w:pPr>
      <w:r>
        <w:rPr>
          <w:sz w:val="28"/>
          <w:szCs w:val="28"/>
        </w:rPr>
        <w:t xml:space="preserve">создание положительного имиджа малого и среднего предпринимательства;</w:t>
      </w:r>
      <w:r/>
    </w:p>
    <w:p>
      <w:pPr>
        <w:numPr>
          <w:ilvl w:val="0"/>
          <w:numId w:val="11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информационная, консультационная и иная поддержка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</w:p>
    <w:p>
      <w:pPr>
        <w:numPr>
          <w:ilvl w:val="0"/>
          <w:numId w:val="11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985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о</w:t>
      </w:r>
      <w:r>
        <w:rPr>
          <w:sz w:val="28"/>
          <w:szCs w:val="28"/>
        </w:rPr>
        <w:t xml:space="preserve">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</w:t>
      </w:r>
      <w:r>
        <w:rPr>
          <w:sz w:val="28"/>
          <w:szCs w:val="28"/>
        </w:rPr>
        <w:br/>
        <w:t xml:space="preserve">№ 159-ФЗ «Об особенностях отчуждения недвижимого имущества, находящегося в государственной или в муниципальной собственности и </w:t>
      </w:r>
      <w:r>
        <w:rPr>
          <w:sz w:val="28"/>
          <w:szCs w:val="28"/>
        </w:rPr>
        <w:t xml:space="preserve">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  <w:r/>
    </w:p>
    <w:p>
      <w:pPr>
        <w:numPr>
          <w:ilvl w:val="0"/>
          <w:numId w:val="11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2.2. </w:t>
      </w:r>
      <w:r>
        <w:rPr>
          <w:rFonts w:eastAsia="Calibri"/>
          <w:sz w:val="28"/>
          <w:szCs w:val="28"/>
        </w:rPr>
        <w:t xml:space="preserve">Целью </w:t>
      </w:r>
      <w:r>
        <w:rPr>
          <w:rFonts w:eastAsia="Calibri"/>
          <w:bCs/>
          <w:sz w:val="28"/>
          <w:szCs w:val="28"/>
        </w:rPr>
        <w:t xml:space="preserve">подпрограммы«Формирование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rFonts w:eastAsia="Calibri"/>
          <w:sz w:val="28"/>
          <w:szCs w:val="28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Таким образом, реализация подпрограммы «Формирование и продвижение экономически и инвестиционно </w:t>
      </w:r>
      <w:r>
        <w:rPr>
          <w:rFonts w:eastAsia="Calibri"/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</w:p>
    <w:p>
      <w:pPr>
        <w:ind w:firstLine="709"/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  <w:t xml:space="preserve">Реализация подпрограммы рассчитана на период с 2019 года по 2024 год включительно.</w:t>
      </w:r>
      <w:r/>
    </w:p>
    <w:p>
      <w:pPr>
        <w:jc w:val="center"/>
      </w:pPr>
      <w:r>
        <w:rPr>
          <w:bCs/>
          <w:sz w:val="28"/>
          <w:szCs w:val="28"/>
        </w:rPr>
        <w:t xml:space="preserve">Цели, задачи и целевые показатели муниципальной программы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/>
    </w:p>
    <w:tbl>
      <w:tblPr>
        <w:tblW w:w="14630" w:type="dxa"/>
        <w:tblInd w:w="-156" w:type="dxa"/>
        <w:tblLook w:val="0000" w:firstRow="0" w:lastRow="0" w:firstColumn="0" w:lastColumn="0" w:noHBand="0" w:noVBand="0"/>
      </w:tblPr>
      <w:tblGrid>
        <w:gridCol w:w="629"/>
        <w:gridCol w:w="4064"/>
        <w:gridCol w:w="1292"/>
        <w:gridCol w:w="999"/>
        <w:gridCol w:w="147"/>
        <w:gridCol w:w="1090"/>
        <w:gridCol w:w="142"/>
        <w:gridCol w:w="1100"/>
        <w:gridCol w:w="133"/>
        <w:gridCol w:w="1242"/>
        <w:gridCol w:w="1245"/>
        <w:gridCol w:w="1239"/>
        <w:gridCol w:w="1308"/>
      </w:tblGrid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</w:p>
          <w:p>
            <w:pPr>
              <w:jc w:val="center"/>
            </w:pPr>
            <w:r>
              <w:t xml:space="preserve">показателя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</w:p>
          <w:p>
            <w:pPr>
              <w:jc w:val="center"/>
            </w:pPr>
            <w:r>
              <w:t xml:space="preserve">измерения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</w:p>
        </w:tc>
        <w:tc>
          <w:tcPr>
            <w:gridSpan w:val="9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4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7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textDirection w:val="lrTb"/>
            <w:noWrap/>
          </w:tcPr>
          <w:p>
            <w:r>
              <w:t xml:space="preserve">10</w:t>
            </w:r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Муниципальная программа «Экономическое развитие и инновационная экономика муниципального образования Каневской район на 2019-2024 годы»</w:t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>
                <w:highlight w:val="none"/>
              </w:rPr>
              <w:t xml:space="preserve">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Объем инвестиций в основной капитал за счет всех источников финансирования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млн. руб.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2500,0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2700,0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3500,0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3520,0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3700,0</w:t>
            </w:r>
            <w:r>
              <w:rPr>
                <w:highlight w:val="none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2.</w:t>
            </w:r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№1</w:t>
            </w:r>
            <w:r>
      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</w:t>
            </w:r>
            <w:r/>
          </w:p>
        </w:tc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9" w:type="dxa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Подпрограмма №2</w:t>
            </w:r>
            <w:r>
      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</w:t>
            </w:r>
            <w:r/>
          </w:p>
        </w:tc>
      </w:tr>
      <w:tr>
        <w:trPr>
          <w:trHeight w:val="26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29" w:type="dxa"/>
            <w:textDirection w:val="lrTb"/>
            <w:noWrap/>
          </w:tcPr>
          <w:p>
            <w:pPr>
              <w:jc w:val="center"/>
            </w:pPr>
            <w:r>
              <w:t xml:space="preserve">3.1.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64" w:type="dxa"/>
            <w:textDirection w:val="lrTb"/>
            <w:noWrap/>
          </w:tcPr>
          <w:p>
            <w:r>
              <w:t xml:space="preserve">Объем инвестиций в основной капитал за счет всех источников финансирования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3500,0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r>
              <w:t xml:space="preserve">3520,0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8" w:type="dxa"/>
            <w:vAlign w:val="center"/>
            <w:textDirection w:val="lrTb"/>
            <w:noWrap/>
          </w:tcPr>
          <w:p>
            <w:r>
              <w:t xml:space="preserve">3700,0</w:t>
            </w:r>
            <w:r/>
          </w:p>
        </w:tc>
      </w:tr>
    </w:tbl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vertAlign w:val="superscript"/>
          <w:lang w:eastAsia="ar-SA"/>
        </w:rPr>
        <w:t xml:space="preserve">*</w:t>
      </w:r>
      <w:r>
        <w:rPr>
          <w:rFonts w:eastAsia="Calibri"/>
          <w:lang w:eastAsia="ar-SA"/>
        </w:rPr>
        <w:t xml:space="preserve"> Отмечается:</w:t>
      </w:r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  <w:r/>
    </w:p>
    <w:p>
      <w:pPr>
        <w:ind w:firstLine="709"/>
        <w:jc w:val="both"/>
      </w:pPr>
      <w:r>
        <w:rPr>
          <w:rFonts w:eastAsia="Calibri"/>
          <w:lang w:eastAsia="ar-SA"/>
        </w:rPr>
        <w:t xml:space="preserve"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  <w:lang w:eastAsia="ar-SA"/>
        </w:rPr>
        <w:t xml:space="preserve">если целевой показатель  рассчитывается по методике, включенной в состав муниципальной программы, присваивается статус «3».</w:t>
      </w:r>
      <w:r>
        <w:rPr>
          <w:rFonts w:eastAsia="Calibri"/>
        </w:rPr>
      </w:r>
      <w:r/>
    </w:p>
    <w:p>
      <w:pPr>
        <w:ind w:firstLine="709"/>
        <w:jc w:val="both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</w:r>
      <w:r/>
    </w:p>
    <w:p>
      <w:pPr>
        <w:rPr>
          <w:rFonts w:eastAsia="Calibri"/>
        </w:rPr>
        <w:sectPr>
          <w:footnotePr/>
          <w:endnotePr/>
          <w:type w:val="nextPage"/>
          <w:pgSz w:w="16838" w:h="11906" w:orient="landscape"/>
          <w:pgMar w:top="1701" w:right="850" w:bottom="567" w:left="1417" w:header="709" w:footer="709" w:gutter="0"/>
          <w:cols w:num="1" w:sep="0" w:space="720" w:equalWidth="1"/>
          <w:docGrid w:linePitch="360"/>
        </w:sectPr>
      </w:pPr>
      <w:r>
        <w:rPr>
          <w:rFonts w:eastAsia="Calibri"/>
        </w:rPr>
      </w:r>
      <w:r>
        <w:rPr>
          <w:rFonts w:eastAsia="Calibri"/>
        </w:rPr>
      </w:r>
      <w:r/>
    </w:p>
    <w:p>
      <w:pPr>
        <w:rPr>
          <w:rFonts w:eastAsia="Calibri"/>
        </w:rPr>
      </w:pPr>
      <w:r>
        <w:rPr>
          <w:rFonts w:eastAsia="Calibri"/>
          <w:lang w:eastAsia="ar-SA"/>
        </w:rPr>
        <w:br w:type="page"/>
      </w:r>
      <w:r>
        <w:rPr>
          <w:rFonts w:eastAsia="Calibri"/>
        </w:rPr>
      </w:r>
      <w:r/>
    </w:p>
    <w:p>
      <w:pPr>
        <w:jc w:val="both"/>
        <w:sectPr>
          <w:footnotePr/>
          <w:endnotePr/>
          <w:type w:val="continuous"/>
          <w:pgSz w:w="16838" w:h="11906" w:orient="landscape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</w:p>
    <w:p>
      <w:pPr>
        <w:jc w:val="center"/>
      </w:pPr>
      <w:r>
        <w:rPr>
          <w:bCs/>
          <w:color w:val="000000"/>
          <w:sz w:val="28"/>
          <w:szCs w:val="28"/>
        </w:rPr>
        <w:t xml:space="preserve">3. Перечень и краткое описание программы</w:t>
      </w:r>
      <w:r/>
    </w:p>
    <w:p>
      <w:pPr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3.1.</w:t>
      </w:r>
      <w:r>
        <w:rPr>
          <w:bCs/>
          <w:color w:val="000000"/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3.2. </w:t>
      </w:r>
      <w:r>
        <w:rPr>
          <w:bCs/>
          <w:color w:val="000000"/>
          <w:sz w:val="28"/>
          <w:szCs w:val="28"/>
        </w:rPr>
        <w:t xml:space="preserve">Подпрограмма </w:t>
      </w:r>
      <w:r>
        <w:rPr>
          <w:bCs/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 </w:t>
      </w:r>
      <w:r>
        <w:rPr>
          <w:sz w:val="28"/>
          <w:szCs w:val="28"/>
        </w:rPr>
        <w:t xml:space="preserve">направлена на развитие связей муниципального</w:t>
      </w:r>
      <w:r>
        <w:rPr>
          <w:sz w:val="28"/>
          <w:szCs w:val="28"/>
        </w:rPr>
        <w:t xml:space="preserve"> образования Каневской район с инвесторами, в рамках участия в конгрессно-выставочных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3.3. Перечень основных мероприятий муниципальной программы приведен в следующей таблице. </w:t>
      </w:r>
      <w:r>
        <w:rPr>
          <w:sz w:val="28"/>
          <w:szCs w:val="28"/>
        </w:rPr>
      </w:r>
      <w:r/>
    </w:p>
    <w:p>
      <w:p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br w:type="page"/>
      </w:r>
      <w:r>
        <w:rPr>
          <w:sz w:val="28"/>
          <w:szCs w:val="28"/>
        </w:rPr>
      </w:r>
      <w:r/>
    </w:p>
    <w:p>
      <w:pPr>
        <w:ind w:firstLine="709"/>
        <w:jc w:val="both"/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</w:p>
    <w:p>
      <w:pPr>
        <w:jc w:val="center"/>
      </w:pPr>
      <w:r>
        <w:rPr>
          <w:bCs/>
          <w:sz w:val="28"/>
          <w:szCs w:val="28"/>
        </w:rPr>
        <w:t xml:space="preserve">Перечень мероприятий муниципальной программы</w:t>
      </w:r>
      <w:r/>
    </w:p>
    <w:p>
      <w:pPr>
        <w:jc w:val="center"/>
      </w:pPr>
      <w:r>
        <w:rPr>
          <w:sz w:val="28"/>
          <w:szCs w:val="28"/>
          <w:lang w:eastAsia="ar-SA"/>
        </w:rPr>
        <w:t xml:space="preserve">«Экономическое развитие и инновационная экономика муниципального образования Каневской район                              на 2019-2024 годы»</w:t>
      </w:r>
      <w:r/>
    </w:p>
    <w:tbl>
      <w:tblPr>
        <w:tblW w:w="14706" w:type="dxa"/>
        <w:tblLayout w:type="fixed"/>
        <w:tblLook w:val="0000" w:firstRow="0" w:lastRow="0" w:firstColumn="0" w:lastColumn="0" w:noHBand="0" w:noVBand="0"/>
      </w:tblPr>
      <w:tblGrid>
        <w:gridCol w:w="533"/>
        <w:gridCol w:w="2126"/>
        <w:gridCol w:w="1701"/>
        <w:gridCol w:w="992"/>
        <w:gridCol w:w="992"/>
        <w:gridCol w:w="850"/>
        <w:gridCol w:w="850"/>
        <w:gridCol w:w="1135"/>
        <w:gridCol w:w="851"/>
        <w:gridCol w:w="31"/>
        <w:gridCol w:w="960"/>
        <w:gridCol w:w="1984"/>
        <w:gridCol w:w="1701"/>
      </w:tblGrid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</w:p>
          <w:p>
            <w:pPr>
              <w:jc w:val="center"/>
            </w:pPr>
            <w:r>
              <w:t xml:space="preserve">всего</w:t>
            </w:r>
            <w:r/>
          </w:p>
          <w:p>
            <w:pPr>
              <w:jc w:val="center"/>
            </w:pPr>
            <w:r>
              <w:t xml:space="preserve">(тыс.руб.)</w:t>
            </w:r>
            <w:r/>
          </w:p>
        </w:tc>
        <w:tc>
          <w:tcPr>
            <w:gridSpan w:val="7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6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</w:p>
        </w:tc>
      </w:tr>
      <w:tr>
        <w:trPr>
          <w:trHeight w:val="12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Цель: </w:t>
            </w:r>
            <w:r>
              <w:rPr>
                <w:color w:val="000000"/>
              </w:rPr>
              <w:t xml:space="preserve">Создание условий дальнейшего развития малого и среднего предпринимательства</w:t>
            </w:r>
            <w:r/>
          </w:p>
        </w:tc>
      </w:tr>
      <w:tr>
        <w:trPr>
          <w:trHeight w:val="146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r>
              <w:rPr>
                <w:bCs/>
              </w:rPr>
              <w:t xml:space="preserve">Задача:</w:t>
            </w:r>
            <w:r>
              <w:rPr>
                <w:color w:val="000000"/>
              </w:rPr>
              <w:t xml:space="preserve">Оказание информационной, консультационной и иной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r>
              <w:t xml:space="preserve">1.1.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всего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r>
              <w:t xml:space="preserve">на постоянной основе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r>
              <w:t xml:space="preserve">Управление экономики администрации МО Каневской район</w:t>
            </w:r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краевой бюджет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6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r>
              <w:t xml:space="preserve">внебюджетные источники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Оказание информационных, консультационных услуг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 </w:t>
            </w:r>
            <w:r>
              <w:rPr>
                <w:highlight w:val="none"/>
              </w:rPr>
            </w:r>
            <w:r/>
          </w:p>
        </w:tc>
      </w:tr>
      <w:tr>
        <w:trPr>
          <w:trHeight w:val="52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2146,</w:t>
            </w: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8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1.3.</w:t>
            </w:r>
            <w:r>
              <w:rPr>
                <w:bCs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Оказание услуг по предоставлению рабочих мест в </w:t>
            </w:r>
            <w:r>
              <w:rPr>
                <w:highlight w:val="none"/>
              </w:rPr>
              <w:t xml:space="preserve">коворкинг-центре субъектам малого и среднего предприниматель-ства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highlight w:val="none"/>
              </w:rPr>
              <w:t xml:space="preserve">5,8</w:t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организация и предоставление рабочих мест </w:t>
            </w:r>
            <w:r>
              <w:rPr>
                <w:bCs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15,8</w:t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51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Задача: Создание положительного имиджа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Ведение Реестра субъектов малого и среднего предпринимательства –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6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10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1.5.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Предоставление сведений о субъектах малого и среднего предпринимательства и физических лицах, не являющихся индивидуальными предпринимателями и применяющих специальный налогов</w:t>
            </w:r>
            <w:r>
              <w:rPr>
                <w:highlight w:val="none"/>
              </w:rPr>
              <w:t xml:space="preserve">ый режим «Налог на профессиональный доход»в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</w:t>
            </w:r>
            <w:r>
              <w:rPr>
                <w:highlight w:val="none"/>
              </w:rPr>
              <w:t xml:space="preserve">ства —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031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99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13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82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8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 </w:t>
            </w:r>
            <w:r>
              <w:rPr>
                <w:highlight w:val="none"/>
              </w:rPr>
      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  <w:r>
              <w:rPr>
                <w:highlight w:val="none"/>
              </w:rPr>
            </w:r>
            <w:r/>
          </w:p>
        </w:tc>
      </w:tr>
      <w:tr>
        <w:trPr>
          <w:trHeight w:val="3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Обеспечение участия в выставках, форумах и прочих имиджевых  мероприятиях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заключение Соглашений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 намерении реализации инвестиционных проектов (Протоколов  о намерениях по взаи</w:t>
            </w:r>
            <w:bookmarkStart w:id="1" w:name="_GoBack2"/>
            <w:r>
              <w:rPr>
                <w:highlight w:val="none"/>
              </w:rPr>
            </w:r>
            <w:bookmarkEnd w:id="1"/>
            <w:r>
              <w:rPr>
                <w:highlight w:val="none"/>
              </w:rPr>
              <w:t xml:space="preserve">модействию в сфере инвестиций)не менее 1 участия  в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Администрация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3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25"/>
        </w:trPr>
        <w:tc>
          <w:tcPr>
            <w:gridSpan w:val="1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</w:t>
            </w:r>
            <w:r>
              <w:rPr>
                <w:highlight w:val="none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>
              <w:rPr>
                <w:highlight w:val="none"/>
              </w:rPr>
            </w:r>
            <w:r/>
          </w:p>
        </w:tc>
      </w:tr>
      <w:tr>
        <w:trPr>
          <w:trHeight w:val="36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Модернизация и поддержка инвестиционного портала  администрации  муниципального образования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оптимизация работы инвестиционного портала МО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Администрация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8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2.3.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Услуги по выполнению научно- </w:t>
            </w:r>
            <w:r>
              <w:rPr>
                <w:highlight w:val="none"/>
              </w:rPr>
              <w:t xml:space="preserve">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документ «Стратегия социально-</w:t>
            </w:r>
            <w:r>
              <w:rPr>
                <w:highlight w:val="none"/>
              </w:rPr>
              <w:t xml:space="preserve">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Управление экономики администраци</w:t>
            </w:r>
            <w:r>
              <w:rPr>
                <w:highlight w:val="none"/>
              </w:rPr>
              <w:t xml:space="preserve">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4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12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ar-SA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5680,4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1387,2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538,1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381,8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643,1</w:t>
            </w:r>
            <w:r>
              <w:rPr>
                <w:highlight w:val="none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787,6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1942,6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020" w:bottom="567" w:left="1134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8" w:tooltip="consultantplus://offline/ref=0B668C16BF655842759E0568D9A26A0E122A24FB6114C1C38A33F69D2C5690513FE42122E7D074571625B67458cDGBM" w:history="1">
        <w:r>
          <w:rPr>
            <w:sz w:val="28"/>
            <w:szCs w:val="28"/>
            <w:highlight w:val="none"/>
          </w:rPr>
          <w:t xml:space="preserve">режим</w:t>
        </w:r>
      </w:hyperlink>
      <w:r>
        <w:rPr>
          <w:sz w:val="28"/>
          <w:szCs w:val="28"/>
          <w:highlight w:val="none"/>
        </w:rPr>
        <w:t xml:space="preserve"> «Налог на профессиональный доход», вправе обратиться за оказанием поддержки, предусмотренной муниципальной программой (подпрограммой).</w:t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муниципальной программы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4.1. Общий объем финансирования муниципальной программы осуществляется за счет </w:t>
      </w:r>
      <w:r>
        <w:rPr>
          <w:sz w:val="28"/>
          <w:szCs w:val="28"/>
          <w:highlight w:val="none"/>
          <w:lang w:eastAsia="ar-SA"/>
        </w:rPr>
        <w:t xml:space="preserve">средств бюджета муниципального образования Каневской район  и составляет </w:t>
      </w:r>
      <w:r>
        <w:rPr>
          <w:sz w:val="28"/>
          <w:highlight w:val="none"/>
        </w:rPr>
        <w:t xml:space="preserve">5680,4</w:t>
      </w:r>
      <w:r>
        <w:rPr>
          <w:sz w:val="28"/>
          <w:szCs w:val="28"/>
          <w:highlight w:val="none"/>
          <w:lang w:eastAsia="ar-SA"/>
        </w:rPr>
        <w:t xml:space="preserve"> тыс. руб., в том числе по годам: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2019 год - 1387,2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2020 год - 538,1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2021 год - 381,8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2022 год - </w:t>
      </w:r>
      <w:r>
        <w:rPr>
          <w:sz w:val="28"/>
          <w:highlight w:val="none"/>
        </w:rPr>
        <w:t xml:space="preserve">643,1</w:t>
      </w:r>
      <w:r>
        <w:rPr>
          <w:sz w:val="28"/>
          <w:szCs w:val="28"/>
          <w:highlight w:val="none"/>
        </w:rPr>
        <w:t xml:space="preserve"> тыс. рублей;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tab/>
        <w:t xml:space="preserve">2023 год - </w:t>
      </w:r>
      <w:r>
        <w:rPr>
          <w:sz w:val="28"/>
          <w:szCs w:val="28"/>
          <w:highlight w:val="none"/>
        </w:rPr>
        <w:t xml:space="preserve">787,6 </w:t>
      </w:r>
      <w:r>
        <w:rPr>
          <w:sz w:val="28"/>
          <w:szCs w:val="28"/>
          <w:highlight w:val="none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szCs w:val="28"/>
          <w:highlight w:val="none"/>
          <w:lang w:eastAsia="ar-SA"/>
        </w:rPr>
        <w:t xml:space="preserve">1942,6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 подпрограммам муниципальной программы: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color w:val="000000"/>
          <w:sz w:val="28"/>
          <w:szCs w:val="28"/>
          <w:highlight w:val="none"/>
          <w:lang w:eastAsia="ar-SA"/>
        </w:rPr>
        <w:t xml:space="preserve">4.1.1.</w:t>
      </w:r>
      <w:r>
        <w:rPr>
          <w:bCs/>
          <w:color w:val="000000"/>
          <w:sz w:val="28"/>
          <w:szCs w:val="28"/>
          <w:highlight w:val="none"/>
          <w:lang w:eastAsia="ar-SA"/>
        </w:rPr>
        <w:t xml:space="preserve">Подпрограмма</w:t>
      </w:r>
      <w:r>
        <w:rPr>
          <w:bCs/>
          <w:sz w:val="28"/>
          <w:szCs w:val="28"/>
          <w:highlight w:val="none"/>
          <w:lang w:eastAsia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color w:val="000000"/>
          <w:sz w:val="28"/>
          <w:szCs w:val="28"/>
          <w:highlight w:val="none"/>
          <w:lang w:eastAsia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</w:t>
      </w:r>
      <w:r>
        <w:rPr>
          <w:sz w:val="28"/>
          <w:highlight w:val="none"/>
          <w:lang w:eastAsia="ar-SA"/>
        </w:rPr>
        <w:t xml:space="preserve">2453,4 </w:t>
      </w:r>
      <w:r>
        <w:rPr>
          <w:sz w:val="28"/>
          <w:szCs w:val="28"/>
          <w:highlight w:val="none"/>
          <w:lang w:eastAsia="ar-SA"/>
        </w:rPr>
        <w:t xml:space="preserve">т</w:t>
      </w:r>
      <w:r>
        <w:rPr>
          <w:color w:val="000000"/>
          <w:sz w:val="28"/>
          <w:szCs w:val="28"/>
          <w:highlight w:val="none"/>
          <w:lang w:eastAsia="ar-SA"/>
        </w:rPr>
        <w:t xml:space="preserve">ыс. рублей, в том числе по годам: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 год - 413,7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 год - 436,8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 год - 274,4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 год - </w:t>
      </w:r>
      <w:r>
        <w:rPr>
          <w:sz w:val="28"/>
          <w:highlight w:val="none"/>
          <w:lang w:eastAsia="ar-SA"/>
        </w:rPr>
        <w:t xml:space="preserve">353,8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 год - </w:t>
      </w:r>
      <w:r>
        <w:rPr>
          <w:sz w:val="28"/>
          <w:szCs w:val="28"/>
          <w:highlight w:val="none"/>
          <w:lang w:eastAsia="ar-SA"/>
        </w:rPr>
        <w:t xml:space="preserve">453,7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szCs w:val="28"/>
          <w:highlight w:val="none"/>
          <w:lang w:eastAsia="ar-SA"/>
        </w:rPr>
        <w:t xml:space="preserve">521,0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В течение реализации программы возможно привлечение средств из федерального и краевого бюджетов. </w:t>
      </w:r>
      <w:r>
        <w:rPr>
          <w:color w:val="000000"/>
          <w:sz w:val="28"/>
          <w:szCs w:val="28"/>
          <w:highlight w:val="none"/>
          <w:lang w:eastAsia="ar-SA"/>
        </w:rPr>
        <w:t xml:space="preserve"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4.1.2. </w:t>
      </w:r>
      <w:r>
        <w:rPr>
          <w:bCs/>
          <w:color w:val="000000"/>
          <w:sz w:val="28"/>
          <w:szCs w:val="28"/>
          <w:highlight w:val="none"/>
          <w:lang w:eastAsia="ar-SA"/>
        </w:rPr>
        <w:t xml:space="preserve">Подпрограмма</w:t>
      </w:r>
      <w:r>
        <w:rPr>
          <w:bCs/>
          <w:sz w:val="28"/>
          <w:szCs w:val="28"/>
          <w:highlight w:val="none"/>
          <w:lang w:eastAsia="ar-SA"/>
        </w:rPr>
        <w:t xml:space="preserve"> «</w:t>
      </w:r>
      <w:r>
        <w:rPr>
          <w:bCs/>
          <w:sz w:val="28"/>
          <w:szCs w:val="28"/>
          <w:highlight w:val="none"/>
        </w:rPr>
        <w:t xml:space="preserve">Формирование и продвижение экономически и инвестиционно - привлекательного образа муниципального образования Каневской район на 2019-2024 годы».</w:t>
      </w:r>
      <w:r>
        <w:rPr>
          <w:sz w:val="28"/>
          <w:szCs w:val="28"/>
          <w:highlight w:val="none"/>
        </w:rPr>
        <w:t xml:space="preserve"> Общий объем финансирования подпрограммы </w:t>
      </w:r>
      <w:r>
        <w:rPr>
          <w:color w:val="000000"/>
          <w:sz w:val="28"/>
          <w:szCs w:val="28"/>
          <w:highlight w:val="none"/>
          <w:lang w:eastAsia="ar-SA"/>
        </w:rPr>
        <w:t xml:space="preserve">за счет средств бюджета муниципального образования Каневской район составляет 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3227,0</w:t>
      </w:r>
      <w:r>
        <w:rPr>
          <w:sz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тыс. рублей, в том числе по годам: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 год - </w:t>
      </w:r>
      <w:r>
        <w:rPr>
          <w:sz w:val="28"/>
          <w:szCs w:val="28"/>
          <w:highlight w:val="none"/>
        </w:rPr>
        <w:t xml:space="preserve">973,5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 год - </w:t>
      </w:r>
      <w:r>
        <w:rPr>
          <w:color w:val="000000"/>
          <w:sz w:val="28"/>
          <w:szCs w:val="28"/>
          <w:highlight w:val="none"/>
          <w:lang w:eastAsia="ar-SA"/>
        </w:rPr>
        <w:t xml:space="preserve">101,3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 год - </w:t>
      </w:r>
      <w:r>
        <w:rPr>
          <w:sz w:val="28"/>
          <w:szCs w:val="28"/>
          <w:highlight w:val="none"/>
        </w:rPr>
        <w:t xml:space="preserve">107,4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 год - </w:t>
      </w:r>
      <w:r>
        <w:rPr>
          <w:sz w:val="28"/>
          <w:highlight w:val="none"/>
          <w:lang w:eastAsia="ar-SA"/>
        </w:rPr>
        <w:t xml:space="preserve">289,3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 год -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333,9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highlight w:val="none"/>
          <w:lang w:eastAsia="ar-SA"/>
        </w:rPr>
        <w:t xml:space="preserve">1421,6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 тыс. рублей.</w:t>
      </w:r>
      <w:r>
        <w:rPr>
          <w:highlight w:val="none"/>
        </w:rPr>
      </w:r>
      <w:r/>
    </w:p>
    <w:p>
      <w:pPr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5. Методика оценки эффективности реализации муниципальной программы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Оценка эффективности реализации муниципальной программы  проводится ежегодно  по типовой методике, предусмотренной Порядком </w:t>
      </w:r>
      <w:r>
        <w:rPr>
          <w:sz w:val="28"/>
          <w:szCs w:val="28"/>
          <w:highlight w:val="none"/>
          <w:lang w:eastAsia="ar-SA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</w:t>
      </w:r>
      <w:r>
        <w:rPr>
          <w:sz w:val="28"/>
          <w:szCs w:val="28"/>
          <w:highlight w:val="none"/>
          <w:lang w:eastAsia="ar-SA"/>
        </w:rPr>
        <w:t xml:space="preserve">муниципального образования Каневской район от 18 августа 2014 года  № 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6. Механизм реализации муниципальной программы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и контроль ее выполнения</w:t>
      </w:r>
      <w:r>
        <w:rPr>
          <w:highlight w:val="none"/>
        </w:rPr>
      </w:r>
      <w:r/>
    </w:p>
    <w:p>
      <w:pPr>
        <w:ind w:firstLine="855"/>
        <w:jc w:val="center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3" w:name="sub_410"/>
      <w:r>
        <w:rPr>
          <w:sz w:val="28"/>
          <w:szCs w:val="28"/>
          <w:highlight w:val="none"/>
        </w:rPr>
        <w:t xml:space="preserve">Текущее управление муниципальной программой </w:t>
      </w:r>
      <w:bookmarkEnd w:id="3"/>
      <w:r>
        <w:rPr>
          <w:sz w:val="28"/>
          <w:szCs w:val="28"/>
          <w:highlight w:val="none"/>
        </w:rPr>
        <w:t xml:space="preserve">осуществляет ее координатор, который: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принимает решение о необходимости внесения в установленном порядке изменений в муниципальную программу;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несет ответственность за достижение целевых показателей муниципальной программы;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</w:t>
      </w:r>
      <w:r>
        <w:rPr>
          <w:sz w:val="28"/>
          <w:szCs w:val="28"/>
          <w:highlight w:val="none"/>
        </w:rPr>
        <w:t xml:space="preserve">нные муниципальной программой.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Текущее управление подпрограммой осуществляет ее координатор, который:</w:t>
      </w:r>
      <w:bookmarkStart w:id="4" w:name="sub_420"/>
      <w:r>
        <w:rPr>
          <w:highlight w:val="none"/>
        </w:rPr>
      </w:r>
      <w:bookmarkEnd w:id="4"/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работу по достижению целевых показателей подпрограммы;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представляет координатору</w:t>
      </w:r>
      <w:r>
        <w:rPr>
          <w:sz w:val="28"/>
          <w:szCs w:val="28"/>
          <w:highlight w:val="none"/>
        </w:rPr>
        <w:t xml:space="preserve">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tabs>
          <w:tab w:val="left" w:pos="709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  <w:r>
        <w:rPr>
          <w:highlight w:val="none"/>
        </w:rPr>
      </w:r>
      <w:r/>
    </w:p>
    <w:p>
      <w:pPr>
        <w:contextualSpacing w:val="true"/>
        <w:ind w:firstLine="709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установленные муниципальной программой (подпрограммой).</w:t>
      </w:r>
      <w:r>
        <w:rPr>
          <w:sz w:val="28"/>
          <w:szCs w:val="28"/>
          <w:highlight w:val="none"/>
        </w:rPr>
      </w:r>
      <w:r/>
    </w:p>
    <w:p>
      <w:pPr>
        <w:contextualSpacing w:val="true"/>
        <w:ind w:firstLine="709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contextualSpacing w:val="true"/>
        <w:ind w:firstLine="708"/>
        <w:jc w:val="both"/>
        <w:spacing w:lineRule="atLeast" w:line="283"/>
        <w:widowControl w:val="off"/>
        <w:rPr>
          <w:highlight w:val="none"/>
        </w:rPr>
      </w:pPr>
      <w:r>
        <w:rPr>
          <w:highlight w:val="none"/>
        </w:rPr>
      </w:r>
      <w:bookmarkStart w:id="5" w:name="sub_43"/>
      <w:r>
        <w:rPr>
          <w:sz w:val="28"/>
          <w:szCs w:val="28"/>
          <w:highlight w:val="none"/>
        </w:rPr>
        <w:t xml:space="preserve">Координатор муниципальной программы ежегодно, не поздне</w:t>
      </w:r>
      <w:r>
        <w:rPr>
          <w:sz w:val="28"/>
          <w:szCs w:val="28"/>
          <w:highlight w:val="none"/>
        </w:rPr>
        <w:t xml:space="preserve">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5"/>
      <w:r>
        <w:rPr>
          <w:sz w:val="28"/>
          <w:szCs w:val="28"/>
          <w:highlight w:val="none"/>
        </w:rPr>
        <w:t xml:space="preserve"> в соответствии с требованиями установленными </w:t>
      </w:r>
      <w:r>
        <w:rPr>
          <w:sz w:val="28"/>
          <w:szCs w:val="28"/>
          <w:highlight w:val="none"/>
          <w:lang w:eastAsia="ar-SA"/>
        </w:rPr>
        <w:t xml:space="preserve">постановлением администрации м</w:t>
      </w:r>
      <w:r>
        <w:rPr>
          <w:sz w:val="28"/>
          <w:szCs w:val="28"/>
          <w:highlight w:val="none"/>
          <w:lang w:eastAsia="ar-SA"/>
        </w:rPr>
        <w:t xml:space="preserve">униципального образования Каневской район от 18 августа 2014 года, № 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6" w:name="sub_45"/>
      <w:r>
        <w:rPr>
          <w:highlight w:val="none"/>
        </w:rPr>
      </w:r>
      <w:bookmarkEnd w:id="6"/>
      <w:r>
        <w:rPr>
          <w:sz w:val="28"/>
          <w:szCs w:val="28"/>
          <w:highlight w:val="none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7" w:name="sub_48"/>
      <w:r>
        <w:rPr>
          <w:highlight w:val="none"/>
        </w:rPr>
      </w:r>
      <w:bookmarkStart w:id="8" w:name="sub_451"/>
      <w:r>
        <w:rPr>
          <w:highlight w:val="none"/>
        </w:rPr>
      </w:r>
      <w:bookmarkStart w:id="9" w:name="sub_47"/>
      <w:r>
        <w:rPr>
          <w:highlight w:val="none"/>
        </w:rPr>
      </w:r>
      <w:bookmarkEnd w:id="7"/>
      <w:r>
        <w:rPr>
          <w:highlight w:val="none"/>
        </w:rPr>
      </w:r>
      <w:bookmarkEnd w:id="8"/>
      <w:r>
        <w:rPr>
          <w:highlight w:val="none"/>
        </w:rPr>
      </w:r>
      <w:bookmarkEnd w:id="9"/>
      <w:r>
        <w:rPr>
          <w:sz w:val="28"/>
          <w:szCs w:val="28"/>
          <w:highlight w:val="none"/>
        </w:rPr>
        <w:t xml:space="preserve"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</w:r>
      <w:bookmarkStart w:id="10" w:name="sub_481"/>
      <w:r>
        <w:rPr>
          <w:highlight w:val="none"/>
        </w:rPr>
      </w:r>
      <w:bookmarkStart w:id="11" w:name="sub_49"/>
      <w:r>
        <w:rPr>
          <w:highlight w:val="none"/>
        </w:rPr>
      </w:r>
      <w:bookmarkEnd w:id="10"/>
      <w:r>
        <w:rPr>
          <w:highlight w:val="none"/>
        </w:rPr>
      </w:r>
      <w:bookmarkEnd w:id="11"/>
      <w:r>
        <w:rPr>
          <w:sz w:val="28"/>
          <w:szCs w:val="28"/>
          <w:highlight w:val="none"/>
        </w:rPr>
        <w:t xml:space="preserve">Координатор муницип</w:t>
      </w:r>
      <w:r>
        <w:rPr>
          <w:sz w:val="28"/>
          <w:szCs w:val="28"/>
          <w:highlight w:val="none"/>
        </w:rPr>
        <w:t xml:space="preserve">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highlight w:val="none"/>
        </w:rPr>
      </w:r>
      <w:bookmarkStart w:id="12" w:name="sub_491"/>
      <w:r>
        <w:rPr>
          <w:highlight w:val="none"/>
        </w:rPr>
      </w:r>
      <w:bookmarkEnd w:id="12"/>
      <w:r>
        <w:rPr>
          <w:sz w:val="28"/>
          <w:szCs w:val="28"/>
          <w:highlight w:val="none"/>
        </w:rPr>
        <w:t xml:space="preserve">Координатор муни</w:t>
      </w:r>
      <w:r>
        <w:rPr>
          <w:sz w:val="28"/>
          <w:szCs w:val="28"/>
          <w:highlight w:val="none"/>
        </w:rPr>
        <w:t xml:space="preserve">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bookmarkStart w:id="13" w:name="sub_4100"/>
      <w:r>
        <w:rPr>
          <w:highlight w:val="none"/>
        </w:rPr>
      </w:r>
      <w:bookmarkEnd w:id="13"/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Координаторы подпрограмм и участники муниц</w:t>
      </w:r>
      <w:r>
        <w:rPr>
          <w:sz w:val="28"/>
          <w:szCs w:val="28"/>
          <w:highlight w:val="none"/>
        </w:rPr>
        <w:t xml:space="preserve">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Механизм реализации муниципальной программы предполагает закупку товаров, работ, услуг для муниципальных </w:t>
      </w:r>
      <w:r>
        <w:rPr>
          <w:sz w:val="28"/>
          <w:szCs w:val="28"/>
          <w:highlight w:val="none"/>
        </w:rPr>
        <w:t xml:space="preserve">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услуг, для обеспечения государственных и муниципальных нужд».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firstLine="855"/>
        <w:jc w:val="both"/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Начальник управления экономики 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jc w:val="both"/>
      </w:pPr>
      <w:r>
        <w:rPr>
          <w:sz w:val="28"/>
          <w:szCs w:val="28"/>
          <w:highlight w:val="none"/>
          <w:lang w:eastAsia="ar-SA"/>
        </w:rPr>
        <w:t xml:space="preserve">образования Каневской район                                                          О.И. П</w:t>
      </w:r>
      <w:r>
        <w:rPr>
          <w:sz w:val="28"/>
          <w:szCs w:val="28"/>
          <w:lang w:eastAsia="ar-SA"/>
        </w:rPr>
        <w:t xml:space="preserve">ужильная</w:t>
      </w:r>
      <w:r>
        <w:rPr>
          <w:sz w:val="2"/>
        </w:rPr>
      </w:r>
      <w:r/>
    </w:p>
    <w:p>
      <w:pPr>
        <w:jc w:val="both"/>
        <w:rPr>
          <w:highlight w:val="none"/>
        </w:rPr>
      </w:pP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sz w:val="2"/>
          <w:highlight w:val="none"/>
        </w:rPr>
      </w:r>
      <w:r>
        <w:rPr>
          <w:sz w:val="2"/>
          <w:highlight w:val="none"/>
        </w:rPr>
      </w:r>
      <w:r/>
    </w:p>
    <w:tbl>
      <w:tblPr>
        <w:tblW w:w="9838" w:type="dxa"/>
        <w:tblInd w:w="3" w:type="dxa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trHeight w:val="2826"/>
        </w:trPr>
        <w:tc>
          <w:tcPr>
            <w:shd w:val="clear" w:color="FFFFFF" w:fill="FFFFFF"/>
            <w:tcW w:w="4920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 1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муниципального образования Каневской </w:t>
            </w:r>
            <w:r>
              <w:rPr>
                <w:bCs/>
                <w:sz w:val="28"/>
                <w:szCs w:val="28"/>
              </w:rPr>
              <w:t xml:space="preserve">район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«Экономическое развитие и инновационная экономика муниципального образования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 на 2019 - 2024 годы»</w:t>
            </w:r>
            <w:r/>
          </w:p>
        </w:tc>
      </w:tr>
    </w:tbl>
    <w:p>
      <w:pPr>
        <w:ind w:firstLine="855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ind w:firstLine="855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jc w:val="center"/>
      </w:pPr>
      <w:r>
        <w:tab/>
      </w:r>
      <w:r>
        <w:rPr>
          <w:bCs/>
          <w:sz w:val="28"/>
          <w:szCs w:val="28"/>
          <w:lang w:eastAsia="ar-SA"/>
        </w:rPr>
        <w:t xml:space="preserve">Подпрограмма</w:t>
      </w:r>
      <w:r>
        <w:rPr>
          <w:sz w:val="28"/>
          <w:szCs w:val="28"/>
          <w:lang w:eastAsia="ar-SA"/>
        </w:rPr>
        <w:t xml:space="preserve"> «Муниципальная поддержка субъектов малого и среднего предп</w:t>
      </w:r>
      <w:r>
        <w:rPr>
          <w:sz w:val="28"/>
          <w:szCs w:val="28"/>
          <w:lang w:eastAsia="ar-SA"/>
        </w:rPr>
        <w:t xml:space="preserve">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Паспорт</w:t>
      </w:r>
      <w:r/>
    </w:p>
    <w:p>
      <w:pPr>
        <w:jc w:val="center"/>
      </w:pPr>
      <w:r>
        <w:rPr>
          <w:sz w:val="28"/>
          <w:szCs w:val="28"/>
          <w:lang w:eastAsia="ar-SA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89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Координатор подпрограммы</w:t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Участники муниципальной</w:t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подпрограммы</w:t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  <w:lang w:eastAsia="ar-SA"/>
              </w:rPr>
              <w:t xml:space="preserve">Администрация муниципального образования Каневской район</w:t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Цели подпрограммы</w:t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</w:pPr>
            <w:r>
              <w:rPr>
                <w:sz w:val="28"/>
                <w:szCs w:val="28"/>
                <w:lang w:eastAsia="ar-SA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  <w:r/>
          </w:p>
          <w:p>
            <w:pPr>
              <w:jc w:val="both"/>
              <w:widowControl w:val="off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Задачи подпрограммы</w:t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Увеличение доли участия субъектов малого и среднего предп</w:t>
            </w:r>
            <w:r>
              <w:rPr>
                <w:sz w:val="28"/>
                <w:szCs w:val="28"/>
              </w:rPr>
              <w:t xml:space="preserve">ринимательства в общем обороте хозяйствующих субъектов Каневского района.  Информационная, консультационная и иная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  <w:t xml:space="preserve">Создание положительного имиджа малого и среднего предпринимательства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tabs>
          <w:tab w:val="left" w:pos="2310" w:leader="none"/>
        </w:tabs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sz w:val="2"/>
          <w:szCs w:val="28"/>
        </w:rPr>
      </w:r>
      <w:r>
        <w:rPr>
          <w:sz w:val="2"/>
          <w:szCs w:val="28"/>
        </w:rPr>
      </w:r>
      <w:r/>
    </w:p>
    <w:tbl>
      <w:tblPr>
        <w:tblpPr w:horzAnchor="text" w:tblpX="3" w:vertAnchor="text" w:tblpY="1" w:leftFromText="180" w:topFromText="0" w:rightFromText="180" w:bottomFromText="0"/>
        <w:tblW w:w="9890" w:type="dxa"/>
        <w:tblLook w:val="0000" w:firstRow="0" w:lastRow="0" w:firstColumn="0" w:lastColumn="0" w:noHBand="0" w:noVBand="0"/>
      </w:tblPr>
      <w:tblGrid>
        <w:gridCol w:w="3369"/>
        <w:gridCol w:w="6521"/>
      </w:tblGrid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</w:t>
            </w:r>
            <w:r>
              <w:rPr>
                <w:sz w:val="28"/>
                <w:szCs w:val="28"/>
                <w:highlight w:val="none"/>
              </w:rPr>
              <w:t xml:space="preserve">показателей муниципальной подпрограммы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  <w:r>
              <w:rPr>
                <w:sz w:val="28"/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реднесписочная численность работников субъектов малог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  <w:highlight w:val="none"/>
              </w:rPr>
              <w:t xml:space="preserve"> и среднего предпринимательства - юридических лиц</w:t>
            </w:r>
            <w:r>
              <w:rPr>
                <w:sz w:val="28"/>
                <w:szCs w:val="28"/>
                <w:highlight w:val="none"/>
              </w:rPr>
              <w:t xml:space="preserve">;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423" w:leader="none"/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  <w:r>
              <w:rPr>
                <w:highlight w:val="none"/>
              </w:rPr>
            </w:r>
            <w:r/>
          </w:p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и сроки реализации муниципальной подпрограммы 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Cs/>
                <w:sz w:val="28"/>
                <w:szCs w:val="28"/>
                <w:highlight w:val="none"/>
              </w:rPr>
            </w:r>
            <w:r>
              <w:rPr>
                <w:bCs/>
                <w:sz w:val="28"/>
                <w:szCs w:val="28"/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Реализуется с 2019 года по 2024 год;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не предусмотрены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Объемы бюджетных ассигнований муниципальной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1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Общий объем финансирования подпрограммы за счет средств бюджета муниц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ипального образования Каневской район составляе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 </w:t>
            </w:r>
            <w:r>
              <w:rPr>
                <w:sz w:val="28"/>
                <w:highlight w:val="none"/>
                <w:lang w:eastAsia="ar-SA"/>
              </w:rPr>
              <w:t xml:space="preserve">2453,4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highlight w:val="none"/>
                <w:lang w:eastAsia="ar-SA"/>
              </w:rPr>
              <w:t xml:space="preserve">тыс. рублей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, в том числе: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2019 год - 413,7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2020 год - 436,8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2021 год - 274,4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2022 год - </w:t>
            </w:r>
            <w:r>
              <w:rPr>
                <w:sz w:val="28"/>
                <w:highlight w:val="none"/>
                <w:lang w:eastAsia="ar-SA"/>
              </w:rPr>
              <w:t xml:space="preserve">353,8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 рублей;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2023 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453,7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 рубл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ей;</w:t>
            </w:r>
            <w:r>
              <w:rPr>
                <w:highlight w:val="none"/>
              </w:rPr>
            </w:r>
            <w:r/>
          </w:p>
          <w:p>
            <w:pPr>
              <w:ind w:firstLine="708"/>
              <w:jc w:val="both"/>
              <w:widowControl w:val="off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2024 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521,0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 рублей.</w:t>
            </w:r>
            <w:r>
              <w:rPr>
                <w:highlight w:val="none"/>
              </w:rPr>
            </w:r>
            <w:r/>
          </w:p>
        </w:tc>
      </w:tr>
    </w:tbl>
    <w:p>
      <w:pPr>
        <w:tabs>
          <w:tab w:val="left" w:pos="3735" w:leader="none"/>
        </w:tabs>
        <w:rPr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  2019-2024 годы»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 направлению </w:t>
      </w:r>
      <w:hyperlink w:tooltip="Current Document" w:anchor="_blank" w:history="1">
        <w:r>
          <w:rPr>
            <w:rStyle w:val="985"/>
            <w:bCs/>
            <w:color w:val="auto"/>
            <w:sz w:val="28"/>
            <w:szCs w:val="28"/>
            <w:highlight w:val="none"/>
            <w:u w:val="none"/>
            <w:lang w:eastAsia="ar-SA"/>
          </w:rPr>
          <w:t xml:space="preserve">подпрограммы</w:t>
        </w:r>
      </w:hyperlink>
      <w:r>
        <w:rPr>
          <w:sz w:val="28"/>
          <w:szCs w:val="28"/>
          <w:highlight w:val="none"/>
          <w:lang w:eastAsia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  <w:r>
        <w:rPr>
          <w:highlight w:val="none"/>
        </w:rPr>
      </w:r>
      <w:r/>
    </w:p>
    <w:p>
      <w:pPr>
        <w:ind w:firstLine="709"/>
        <w:jc w:val="both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  <w:r>
        <w:rPr>
          <w:highlight w:val="none"/>
        </w:rPr>
      </w:r>
      <w:r/>
    </w:p>
    <w:p>
      <w:pPr>
        <w:ind w:firstLine="709"/>
        <w:jc w:val="both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Оборот субъектов малого и среднего предпринимательства за 2017 год составил 16839,3 млн. рублей, инвестиции в основной капитал указанных </w:t>
      </w:r>
      <w:r>
        <w:rPr>
          <w:sz w:val="28"/>
          <w:szCs w:val="28"/>
          <w:highlight w:val="none"/>
        </w:rPr>
        <w:t xml:space="preserve">субъектов – 437,0 млн. рублей.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eastAsia="Calibri"/>
          <w:sz w:val="28"/>
          <w:szCs w:val="28"/>
          <w:highlight w:val="none"/>
          <w:lang w:eastAsia="ar-SA"/>
        </w:rPr>
        <w:t xml:space="preserve">Потенциал малого и среднего предпринимательства Каневского района достаточно высокий, так как основная часть пре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rFonts w:eastAsia="Calibri"/>
          <w:sz w:val="28"/>
          <w:szCs w:val="28"/>
          <w:highlight w:val="none"/>
          <w:lang w:eastAsia="ar-SA"/>
        </w:rPr>
        <w:t xml:space="preserve"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</w:t>
      </w:r>
      <w:r>
        <w:rPr>
          <w:rFonts w:eastAsia="Calibri"/>
          <w:sz w:val="28"/>
          <w:szCs w:val="28"/>
          <w:highlight w:val="none"/>
          <w:lang w:eastAsia="ar-SA"/>
        </w:rPr>
        <w:t xml:space="preserve">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Экономика района объективно нуждается в дальнейшем развитии малого  и среднего</w:t>
      </w:r>
      <w:r>
        <w:rPr>
          <w:sz w:val="28"/>
          <w:szCs w:val="28"/>
          <w:highlight w:val="none"/>
          <w:lang w:eastAsia="ar-SA"/>
        </w:rPr>
        <w:t xml:space="preserve">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  <w:r>
        <w:rPr>
          <w:highlight w:val="none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  <w:highlight w:val="none"/>
          <w:lang w:eastAsia="ar-SA"/>
        </w:rPr>
        <w:t xml:space="preserve"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</w:t>
      </w:r>
      <w:r>
        <w:rPr>
          <w:color w:val="000000"/>
          <w:sz w:val="28"/>
          <w:szCs w:val="28"/>
          <w:highlight w:val="none"/>
          <w:lang w:eastAsia="ar-SA"/>
        </w:rPr>
        <w:t xml:space="preserve">принимательства. Использование программно-целевого метода, </w:t>
      </w:r>
      <w:r>
        <w:rPr>
          <w:color w:val="000000"/>
          <w:sz w:val="28"/>
          <w:szCs w:val="28"/>
          <w:lang w:eastAsia="ar-SA"/>
        </w:rPr>
        <w:t xml:space="preserve">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</w:t>
      </w:r>
      <w:r>
        <w:rPr>
          <w:sz w:val="28"/>
          <w:szCs w:val="28"/>
          <w:lang w:eastAsia="ar-SA"/>
        </w:rPr>
        <w:t xml:space="preserve">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>
        <w:rPr>
          <w:bCs/>
          <w:sz w:val="28"/>
          <w:szCs w:val="28"/>
          <w:lang w:eastAsia="ar-SA"/>
        </w:rPr>
        <w:t xml:space="preserve">на период  2019-2024 годы</w:t>
      </w:r>
      <w:r>
        <w:rPr>
          <w:sz w:val="28"/>
          <w:szCs w:val="28"/>
          <w:lang w:eastAsia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  <w:lang w:eastAsia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</w:t>
      </w:r>
      <w:r>
        <w:rPr>
          <w:rFonts w:eastAsia="Calibri"/>
          <w:sz w:val="28"/>
          <w:szCs w:val="28"/>
          <w:lang w:eastAsia="ar-SA"/>
        </w:rPr>
        <w:t xml:space="preserve">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</w:t>
      </w:r>
      <w:r>
        <w:rPr>
          <w:rFonts w:eastAsia="Calibri"/>
          <w:sz w:val="28"/>
          <w:szCs w:val="28"/>
          <w:lang w:eastAsia="ar-SA"/>
        </w:rPr>
        <w:t xml:space="preserve">предпринимательства обеспечит комплексное решение проблемных вопросов в предпринимательской деятельности.</w:t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Правовым основанием для разработки подпрограммы являют</w:t>
      </w:r>
      <w:r>
        <w:rPr>
          <w:sz w:val="28"/>
          <w:szCs w:val="28"/>
          <w:lang w:eastAsia="ar-SA"/>
        </w:rPr>
        <w:t xml:space="preserve">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показатели, сроки и этапы реализации муниципальной подпрограммы</w:t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Целью подпрограммы является создание условий дальнейшего развития малого и среднего предпринимательства.</w:t>
      </w:r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Для достижения поставленной цели предусматривается решение следующих задач:</w:t>
      </w:r>
      <w:r/>
    </w:p>
    <w:p>
      <w:pPr>
        <w:ind w:firstLine="709"/>
        <w:jc w:val="both"/>
      </w:pPr>
      <w:r>
        <w:rPr>
          <w:color w:val="000000"/>
          <w:sz w:val="28"/>
          <w:szCs w:val="28"/>
          <w:lang w:eastAsia="ar-SA"/>
        </w:rPr>
        <w:t xml:space="preserve">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>
        <w:rPr>
          <w:sz w:val="28"/>
          <w:szCs w:val="28"/>
          <w:lang w:eastAsia="ar-SA"/>
        </w:rPr>
        <w:t xml:space="preserve">;</w:t>
      </w:r>
      <w:r/>
    </w:p>
    <w:p>
      <w:pPr>
        <w:numPr>
          <w:ilvl w:val="0"/>
          <w:numId w:val="12"/>
        </w:numPr>
        <w:ind w:left="0" w:firstLine="709"/>
        <w:jc w:val="both"/>
        <w:tabs>
          <w:tab w:val="left" w:pos="1068" w:leader="none"/>
        </w:tabs>
      </w:pPr>
      <w:r>
        <w:rPr>
          <w:sz w:val="28"/>
          <w:szCs w:val="28"/>
          <w:lang w:eastAsia="ar-SA"/>
        </w:rPr>
        <w:t xml:space="preserve">создание положительного имиджа малого и среднего предпринимательства;</w:t>
      </w:r>
      <w:r/>
    </w:p>
    <w:p>
      <w:pPr>
        <w:numPr>
          <w:ilvl w:val="0"/>
          <w:numId w:val="12"/>
        </w:numPr>
        <w:ind w:left="0" w:firstLine="709"/>
        <w:jc w:val="both"/>
        <w:tabs>
          <w:tab w:val="left" w:pos="1068" w:leader="none"/>
        </w:tabs>
      </w:pPr>
      <w:r>
        <w:rPr>
          <w:color w:val="000000"/>
          <w:sz w:val="28"/>
          <w:szCs w:val="28"/>
          <w:lang w:eastAsia="ar-SA"/>
        </w:rPr>
        <w:t xml:space="preserve">оказание информационной, консультационной и иной поддержки субъектов малого и среднего предпринимательства, </w:t>
      </w:r>
      <w:r>
        <w:rPr>
          <w:sz w:val="28"/>
          <w:szCs w:val="28"/>
        </w:rPr>
        <w:t xml:space="preserve">развитие системы консультационной поддержки субъектов малого и среднего предпринимательства;</w:t>
      </w:r>
      <w:r/>
    </w:p>
    <w:p>
      <w:pPr>
        <w:numPr>
          <w:ilvl w:val="0"/>
          <w:numId w:val="12"/>
        </w:numPr>
        <w:contextualSpacing w:val="true"/>
        <w:ind w:left="0" w:firstLine="709"/>
        <w:jc w:val="both"/>
      </w:pPr>
      <w:r>
        <w:rPr>
          <w:sz w:val="28"/>
          <w:szCs w:val="28"/>
        </w:rPr>
        <w:t xml:space="preserve">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tooltip="Current Document" w:anchor="_blank" w:history="1">
        <w:r>
          <w:rPr>
            <w:rStyle w:val="985"/>
            <w:color w:val="auto"/>
            <w:sz w:val="28"/>
            <w:szCs w:val="28"/>
            <w:u w:val="none"/>
          </w:rPr>
          <w:t xml:space="preserve">статье 15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  <w:r/>
    </w:p>
    <w:p>
      <w:pPr>
        <w:contextualSpacing w:val="true"/>
        <w:ind w:firstLine="709"/>
        <w:jc w:val="both"/>
      </w:pPr>
      <w:r>
        <w:rPr>
          <w:sz w:val="28"/>
          <w:szCs w:val="28"/>
        </w:rPr>
        <w:t xml:space="preserve">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         № 159-ФЗ «О</w:t>
      </w:r>
      <w:r>
        <w:rPr>
          <w:sz w:val="28"/>
          <w:szCs w:val="28"/>
        </w:rPr>
        <w:t xml:space="preserve"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/>
    </w:p>
    <w:p>
      <w:pPr>
        <w:contextualSpacing w:val="true"/>
        <w:ind w:firstLine="709"/>
        <w:jc w:val="both"/>
      </w:pPr>
      <w:r>
        <w:rPr>
          <w:sz w:val="28"/>
          <w:szCs w:val="28"/>
          <w:lang w:eastAsia="ar-SA"/>
        </w:rPr>
        <w:t xml:space="preserve">поддержка физических лиц, не являющихся индивидуальными предприн</w:t>
      </w:r>
      <w:r>
        <w:rPr>
          <w:sz w:val="28"/>
          <w:szCs w:val="28"/>
          <w:lang w:eastAsia="ar-SA"/>
        </w:rPr>
        <w:t xml:space="preserve">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12"/>
        </w:numPr>
        <w:ind w:left="0" w:firstLine="709"/>
        <w:jc w:val="both"/>
      </w:pPr>
      <w:r>
        <w:rPr>
          <w:color w:val="000000"/>
          <w:sz w:val="28"/>
          <w:szCs w:val="28"/>
          <w:lang w:eastAsia="ar-SA"/>
        </w:rPr>
        <w:t xml:space="preserve"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  <w:r/>
    </w:p>
    <w:p>
      <w:pPr>
        <w:numPr>
          <w:ilvl w:val="0"/>
          <w:numId w:val="12"/>
        </w:numPr>
        <w:ind w:left="0" w:firstLine="709"/>
        <w:jc w:val="both"/>
      </w:pPr>
      <w:r>
        <w:rPr>
          <w:sz w:val="28"/>
          <w:szCs w:val="28"/>
          <w:lang w:eastAsia="ar-SA"/>
        </w:rPr>
        <w:t xml:space="preserve"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/>
      <w:r/>
    </w:p>
    <w:p>
      <w:pPr>
        <w:jc w:val="center"/>
      </w:pPr>
      <w:r>
        <w:rPr>
          <w:sz w:val="28"/>
          <w:szCs w:val="28"/>
        </w:rPr>
        <w:t xml:space="preserve">Цели, задачи и целевые показатели </w:t>
      </w:r>
      <w:r/>
    </w:p>
    <w:p>
      <w:pPr>
        <w:jc w:val="center"/>
      </w:pPr>
      <w:r>
        <w:rPr>
          <w:sz w:val="28"/>
          <w:szCs w:val="28"/>
        </w:rPr>
        <w:t xml:space="preserve"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  <w:r/>
    </w:p>
    <w:tbl>
      <w:tblPr>
        <w:tblW w:w="14701" w:type="dxa"/>
        <w:tblInd w:w="109" w:type="dxa"/>
        <w:tblLook w:val="0000" w:firstRow="0" w:lastRow="0" w:firstColumn="0" w:lastColumn="0" w:noHBand="0" w:noVBand="0"/>
      </w:tblPr>
      <w:tblGrid>
        <w:gridCol w:w="675"/>
        <w:gridCol w:w="4676"/>
        <w:gridCol w:w="1419"/>
        <w:gridCol w:w="1000"/>
        <w:gridCol w:w="1142"/>
        <w:gridCol w:w="1133"/>
        <w:gridCol w:w="1140"/>
        <w:gridCol w:w="1136"/>
        <w:gridCol w:w="1135"/>
        <w:gridCol w:w="1245"/>
      </w:tblGrid>
      <w:tr>
        <w:trPr>
          <w:trHeight w:val="386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Наименование целевого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показателя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измерения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Статус</w:t>
            </w:r>
            <w:r>
              <w:rPr>
                <w:highlight w:val="none"/>
                <w:vertAlign w:val="superscript"/>
              </w:rPr>
              <w:t xml:space="preserve">*</w:t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3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Значение показателей</w:t>
            </w:r>
            <w:r>
              <w:rPr>
                <w:highlight w:val="none"/>
              </w:rPr>
            </w:r>
            <w:r/>
          </w:p>
        </w:tc>
      </w:tr>
      <w:tr>
        <w:trPr>
          <w:trHeight w:val="38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2019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2020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2021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2022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2023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2024 год</w:t>
            </w:r>
            <w:r>
              <w:rPr>
                <w:highlight w:val="none"/>
              </w:rPr>
            </w:r>
            <w:r/>
          </w:p>
        </w:tc>
      </w:tr>
      <w:tr>
        <w:trPr>
          <w:trHeight w:val="25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1.1.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vMerge w:val="restart"/>
            <w:textDirection w:val="lrTb"/>
            <w:noWrap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>
              <w:rPr>
                <w:highlight w:val="none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%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21,</w:t>
            </w:r>
            <w:r>
              <w:rPr>
                <w:color w:val="000000"/>
                <w:highlight w:val="none"/>
              </w:rPr>
              <w:t xml:space="preserve">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spacing w:lineRule="atLeast" w:line="57" w:after="0" w:before="0"/>
              <w:rPr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t xml:space="preserve">Среднесписочная численность работников субъектов малого и среднего предпринимательства - юридических лиц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человек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-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3450,0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3460,0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>
                <w:highlight w:val="none"/>
              </w:rPr>
              <w:t xml:space="preserve">муниципального образования Каневской район  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33,2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32,1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32,2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32,3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32,4</w:t>
            </w:r>
            <w:r>
              <w:rPr>
                <w:color w:val="000000"/>
                <w:highlight w:val="none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4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1.4.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75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1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единиц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320,0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40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248,0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263,0</w:t>
            </w:r>
            <w:r>
              <w:rPr>
                <w:highlight w:val="none"/>
              </w:rPr>
            </w:r>
            <w:r/>
          </w:p>
        </w:tc>
      </w:tr>
    </w:tbl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br w:type="page"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color w:val="000000"/>
          <w:sz w:val="28"/>
          <w:szCs w:val="28"/>
          <w:highlight w:val="none"/>
          <w:lang w:eastAsia="ar-SA"/>
        </w:rPr>
        <w:t xml:space="preserve">3. Перечень мероприятий подпрограммы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highlight w:val="none"/>
        </w:rPr>
      </w:r>
      <w:r/>
    </w:p>
    <w:tbl>
      <w:tblPr>
        <w:tblW w:w="14735" w:type="dxa"/>
        <w:tblLayout w:type="fixed"/>
        <w:tblLook w:val="0000" w:firstRow="0" w:lastRow="0" w:firstColumn="0" w:lastColumn="0" w:noHBand="0" w:noVBand="0"/>
      </w:tblPr>
      <w:tblGrid>
        <w:gridCol w:w="532"/>
        <w:gridCol w:w="2218"/>
        <w:gridCol w:w="1762"/>
        <w:gridCol w:w="1406"/>
        <w:gridCol w:w="850"/>
        <w:gridCol w:w="992"/>
        <w:gridCol w:w="850"/>
        <w:gridCol w:w="876"/>
        <w:gridCol w:w="850"/>
        <w:gridCol w:w="997"/>
        <w:gridCol w:w="1701"/>
        <w:gridCol w:w="1701"/>
      </w:tblGrid>
      <w:tr>
        <w:trPr>
          <w:trHeight w:val="52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№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п/п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Наименование мероприятия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Источники финансирования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Объем финансирования,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(тыс.руб.)</w:t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415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 том числе по годам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Непосредственный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результат реализации мероприятия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  <w:rPr>
                <w:highlight w:val="none"/>
              </w:rPr>
            </w:pPr>
            <w:r>
              <w:rPr>
                <w:highlight w:val="none"/>
              </w:rPr>
              <w:t xml:space="preserve">Участник муниципальной программы </w:t>
            </w:r>
            <w:r>
              <w:rPr>
                <w:highlight w:val="none"/>
              </w:rPr>
            </w:r>
            <w:r/>
          </w:p>
        </w:tc>
      </w:tr>
      <w:tr>
        <w:trPr>
          <w:trHeight w:val="219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2019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2022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2023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2024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12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  <w:lang w:eastAsia="ar-SA"/>
              </w:rPr>
              <w:t xml:space="preserve">Цель</w:t>
            </w:r>
            <w:r>
              <w:rPr>
                <w:b/>
                <w:bCs/>
                <w:highlight w:val="none"/>
                <w:lang w:eastAsia="ar-SA"/>
              </w:rPr>
              <w:t xml:space="preserve">: </w:t>
            </w:r>
            <w:r>
              <w:rPr>
                <w:color w:val="000000"/>
                <w:highlight w:val="none"/>
                <w:lang w:eastAsia="ar-SA"/>
              </w:rPr>
              <w:t xml:space="preserve">Создание условий дальнейшего развития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  <w:lang w:eastAsia="ar-SA"/>
              </w:rPr>
              <w:t xml:space="preserve">Задача:</w:t>
            </w:r>
            <w:r>
              <w:rPr>
                <w:color w:val="000000"/>
                <w:highlight w:val="none"/>
                <w:lang w:eastAsia="ar-SA"/>
              </w:rPr>
              <w:t xml:space="preserve">Оказание информационной, консультационной и иной поддержки субъектам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3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Организация работы телефона «горячая линия» по вопросам деятельности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7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Оказание информационных, консультационных услуг субъектам малого и среднего </w:t>
            </w:r>
            <w:r>
              <w:rPr>
                <w:highlight w:val="none"/>
              </w:rPr>
              <w:t xml:space="preserve">предпринимательства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41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    </w:t>
            </w:r>
            <w:r>
              <w:rPr>
                <w:highlight w:val="none"/>
              </w:rPr>
              <w:t xml:space="preserve">2146,8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338,0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341,9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342,0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2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40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Оказание услуг по предоставлению рабочих мест в </w:t>
            </w:r>
            <w:r>
              <w:rPr>
                <w:highlight w:val="none"/>
              </w:rPr>
              <w:t xml:space="preserve">коворкинг-центре субъектам малого и среднего предприниматель-ства и физическим лицам, не являющимся индивидуальными предпринимателя-ми и применяющим специальный налоговый режим «Налог на профессиональный доход»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highlight w:val="none"/>
              </w:rPr>
              <w:t xml:space="preserve">5,8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организация и предоставление рабочих мест 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Субъекты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</w:r>
            <w:r>
              <w:rPr>
                <w:highlight w:val="none"/>
              </w:rPr>
              <w:t xml:space="preserve">306,6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15,8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111</w:t>
            </w:r>
            <w:r>
              <w:rPr>
                <w:highlight w:val="none"/>
              </w:rPr>
              <w:t xml:space="preserve">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179,0</w:t>
            </w:r>
            <w:r>
              <w:rPr>
                <w:highlight w:val="none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51"/>
        </w:trPr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35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Задача: Создание положительного имиджа малого и среднего предпринимательства</w:t>
            </w:r>
            <w:r>
              <w:rPr>
                <w:highlight w:val="none"/>
              </w:rPr>
            </w:r>
            <w:r/>
          </w:p>
        </w:tc>
      </w:tr>
      <w:tr>
        <w:trPr>
          <w:trHeight w:val="18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4.1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Ведение Реестра субъектов малого и среднего предпринимательства – получателей </w:t>
            </w:r>
            <w:r>
              <w:rPr>
                <w:highlight w:val="none"/>
                <w:lang w:eastAsia="ar-SA"/>
              </w:rPr>
              <w:t xml:space="preserve">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</w:t>
            </w:r>
            <w:r>
              <w:rPr>
                <w:highlight w:val="none"/>
                <w:lang w:eastAsia="ar-SA"/>
              </w:rPr>
              <w:t xml:space="preserve">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30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61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64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4.2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Предоставление сведений о субъектах малого и среднего предпринимательства и физических лицах, не являющихся индивидуа</w:t>
            </w:r>
            <w:r>
              <w:rPr>
                <w:highlight w:val="none"/>
              </w:rPr>
              <w:t xml:space="preserve">льными предпринимателями и применяющих специальный налоговый режим «Налог на профессиональный доход» в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</w:t>
            </w:r>
            <w:r>
              <w:rPr>
                <w:highlight w:val="none"/>
              </w:rPr>
              <w:t xml:space="preserve">Единого реестра субъектов малого и среднего предпринимательства — получателей поддержки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на постоянной основе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53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21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Итого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2453,4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353,8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453,7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521,0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43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pPr>
              <w:rPr>
                <w:lang w:eastAsia="ar-SA"/>
              </w:rPr>
            </w:pPr>
            <w:r>
              <w:rPr>
                <w:lang w:eastAsia="ar-SA"/>
              </w:rPr>
            </w:r>
            <w:r>
              <w:rPr>
                <w:lang w:eastAsia="ar-S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2453,4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413,7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436,8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274,4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353,8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453,7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521,0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95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73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00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75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62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0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76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4" w:type="dxa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continue"/>
            <w:textDirection w:val="lrTb"/>
            <w:noWrap/>
          </w:tcPr>
          <w:p>
            <w:r/>
            <w:r/>
          </w:p>
        </w:tc>
      </w:tr>
    </w:tbl>
    <w:p>
      <w:pPr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134" w:bottom="340" w:left="113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bookmarkStart w:id="1" w:name="_Hlk105748429"/>
      <w:r>
        <w:rPr>
          <w:sz w:val="28"/>
          <w:szCs w:val="28"/>
          <w:highlight w:val="none"/>
        </w:rPr>
      </w:r>
      <w:r/>
    </w:p>
    <w:p>
      <w:pPr>
        <w:ind w:firstLine="708"/>
        <w:jc w:val="both"/>
        <w:rPr>
          <w:highlight w:val="none"/>
        </w:rPr>
        <w:sectPr>
          <w:footnotePr/>
          <w:endnotePr/>
          <w:type w:val="continuous"/>
          <w:pgSz w:w="16838" w:h="11906" w:orient="landscape"/>
          <w:pgMar w:top="1701" w:right="567" w:bottom="1134" w:left="1701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  <w:t xml:space="preserve"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</w:t>
      </w:r>
      <w:hyperlink r:id="rId29" w:tooltip="consultantplus://offline/ref=0B668C16BF655842759E0568D9A26A0E122A24FB6114C1C38A33F69D2C5690513FE42122E7D074571625B67458cDGBM" w:history="1">
        <w:r>
          <w:rPr>
            <w:sz w:val="28"/>
            <w:szCs w:val="28"/>
            <w:highlight w:val="none"/>
          </w:rPr>
          <w:t xml:space="preserve">режим</w:t>
        </w:r>
      </w:hyperlink>
      <w:r>
        <w:rPr>
          <w:sz w:val="28"/>
          <w:szCs w:val="28"/>
          <w:highlight w:val="none"/>
        </w:rPr>
        <w:t xml:space="preserve"> «Налог на профессиональный доход», вправе обратиться за оказанием поддержки, предусмотренной муниципальной программой (подпрограммой).</w:t>
      </w:r>
      <w:bookmarkEnd w:id="1"/>
      <w:r>
        <w:rPr>
          <w:sz w:val="28"/>
          <w:szCs w:val="28"/>
          <w:highlight w:val="none"/>
        </w:rPr>
      </w:r>
      <w:r/>
    </w:p>
    <w:p>
      <w:pPr>
        <w:ind w:left="567" w:right="-567"/>
        <w:jc w:val="center"/>
        <w:spacing w:lineRule="atLeast" w:line="283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подпрограммы</w:t>
      </w:r>
      <w:r>
        <w:rPr>
          <w:highlight w:val="none"/>
        </w:rPr>
      </w:r>
      <w:r/>
    </w:p>
    <w:p>
      <w:pPr>
        <w:ind w:left="567" w:right="-567"/>
        <w:jc w:val="center"/>
        <w:spacing w:lineRule="atLeast" w:line="283"/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left="567" w:right="-567" w:firstLine="141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Общий планируемый объем финансирования подпрограммы на 2019-2024 годы за счет средств бюджета муниципального образования Каневской район составляет </w:t>
      </w:r>
      <w:r>
        <w:rPr>
          <w:sz w:val="28"/>
          <w:highlight w:val="none"/>
          <w:lang w:eastAsia="ar-SA"/>
        </w:rPr>
        <w:t xml:space="preserve">2453,4</w:t>
      </w:r>
      <w:r>
        <w:rPr>
          <w:sz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тыс. рублей</w:t>
      </w:r>
      <w:r>
        <w:rPr>
          <w:sz w:val="28"/>
          <w:szCs w:val="28"/>
          <w:highlight w:val="none"/>
          <w:lang w:eastAsia="ar-SA"/>
        </w:rPr>
        <w:t xml:space="preserve">, в том числе: 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2019 год - 413,7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2020 год - 436,8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2021 год - 274,4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2022 год - </w:t>
      </w:r>
      <w:r>
        <w:rPr>
          <w:sz w:val="28"/>
          <w:highlight w:val="none"/>
          <w:lang w:eastAsia="ar-SA"/>
        </w:rPr>
        <w:t xml:space="preserve">353,8</w:t>
      </w:r>
      <w:r>
        <w:rPr>
          <w:sz w:val="28"/>
          <w:szCs w:val="28"/>
          <w:highlight w:val="none"/>
          <w:lang w:eastAsia="ar-SA"/>
        </w:rPr>
        <w:t xml:space="preserve"> 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2023 год - </w:t>
      </w:r>
      <w:r>
        <w:rPr>
          <w:sz w:val="28"/>
          <w:szCs w:val="28"/>
          <w:highlight w:val="none"/>
          <w:lang w:eastAsia="ar-SA"/>
        </w:rPr>
        <w:t xml:space="preserve">453,7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      2024 год - </w:t>
      </w:r>
      <w:r>
        <w:rPr>
          <w:sz w:val="28"/>
          <w:szCs w:val="28"/>
          <w:highlight w:val="none"/>
          <w:lang w:eastAsia="ar-SA"/>
        </w:rPr>
        <w:t xml:space="preserve">521,0 </w:t>
      </w:r>
      <w:r>
        <w:rPr>
          <w:sz w:val="28"/>
          <w:szCs w:val="28"/>
          <w:highlight w:val="none"/>
          <w:lang w:eastAsia="ar-SA"/>
        </w:rPr>
        <w:t xml:space="preserve">т</w:t>
      </w:r>
      <w:r>
        <w:rPr>
          <w:sz w:val="28"/>
          <w:szCs w:val="28"/>
          <w:highlight w:val="none"/>
          <w:lang w:eastAsia="ar-SA"/>
        </w:rPr>
        <w:t xml:space="preserve">ыс. рублей.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>
        <w:rPr>
          <w:sz w:val="28"/>
          <w:szCs w:val="28"/>
          <w:highlight w:val="none"/>
          <w:lang w:eastAsia="ar-SA"/>
        </w:rPr>
        <w:t xml:space="preserve">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Общий планируемый объем финансирования подпрограммы может уточняться.   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center"/>
        <w:spacing w:lineRule="atLeast" w:line="283"/>
        <w:rPr>
          <w:highlight w:val="none"/>
        </w:rPr>
      </w:pPr>
      <w:r>
        <w:rPr>
          <w:bCs/>
          <w:sz w:val="28"/>
          <w:szCs w:val="28"/>
          <w:highlight w:val="none"/>
        </w:rPr>
        <w:t xml:space="preserve">5. Механизм реализации подпрограммы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 w:firstLine="141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30" w:tooltip="garantf1://70253464.0" w:history="1">
        <w:r>
          <w:rPr>
            <w:rStyle w:val="985"/>
            <w:color w:val="auto"/>
            <w:sz w:val="28"/>
            <w:szCs w:val="28"/>
            <w:highlight w:val="none"/>
            <w:u w:val="none"/>
          </w:rPr>
          <w:t xml:space="preserve">Федеральным законом</w:t>
        </w:r>
      </w:hyperlink>
      <w:r>
        <w:rPr>
          <w:sz w:val="28"/>
          <w:szCs w:val="28"/>
          <w:highlight w:val="none"/>
        </w:rPr>
        <w:t xml:space="preserve"> от 5 апреля 2013 года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31" w:tooltip="garantf1://12054854.4" w:history="1">
        <w:r>
          <w:rPr>
            <w:rStyle w:val="985"/>
            <w:color w:val="auto"/>
            <w:sz w:val="28"/>
            <w:szCs w:val="28"/>
            <w:highlight w:val="none"/>
            <w:u w:val="none"/>
          </w:rPr>
          <w:t xml:space="preserve">статьей 4</w:t>
        </w:r>
      </w:hyperlink>
      <w:r>
        <w:rPr>
          <w:sz w:val="28"/>
          <w:szCs w:val="28"/>
          <w:highlight w:val="none"/>
        </w:rPr>
        <w:t xml:space="preserve"> Федерального закона от 24 июля 2007 года № 209-ФЗ «О развитии малого и среднего предпринимательства в Российской Федерации».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Текущее управление подпрограммой осуществляет координатор подпрограммы управление экономики администрации муниципального образования Каневской район, которое: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обеспечивает разработку подпрограммы;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  <w:r>
        <w:rPr>
          <w:highlight w:val="none"/>
        </w:rPr>
      </w:r>
      <w:r/>
    </w:p>
    <w:p>
      <w:pPr>
        <w:contextualSpacing w:val="true"/>
        <w:ind w:left="567" w:right="-567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       организует информационную и разъяснительную работу, направленную на освещение целей и задач подпрограммы;</w:t>
      </w:r>
      <w:r>
        <w:rPr>
          <w:highlight w:val="none"/>
        </w:rPr>
      </w:r>
      <w:r/>
    </w:p>
    <w:p>
      <w:pPr>
        <w:contextualSpacing w:val="true"/>
        <w:ind w:left="567" w:right="-567"/>
        <w:jc w:val="both"/>
        <w:spacing w:lineRule="atLeast" w:line="283"/>
        <w:widowControl w:val="off"/>
        <w:rPr>
          <w:highlight w:val="none"/>
        </w:rPr>
      </w:pPr>
      <w:r>
        <w:rPr>
          <w:sz w:val="28"/>
          <w:szCs w:val="28"/>
          <w:highlight w:val="none"/>
        </w:rPr>
        <w:t xml:space="preserve">       разрабатывает перечень целевых индикаторов и показателей для мониторинга реализации мероприятий подпрограммы и осуществляет ведение </w:t>
      </w:r>
      <w:r>
        <w:rPr>
          <w:sz w:val="28"/>
          <w:szCs w:val="28"/>
          <w:highlight w:val="none"/>
        </w:rPr>
        <w:t xml:space="preserve">ежеквартальной отчетности по реализации подпрограммы;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осуществляет оценку эффективности реализации подпрограммы не реже чем 1 раз в год;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организует размещение в информационной сети «Интернет» текста подпрограммы, а также информации о ходе и результатах реализации подпрограммы;</w:t>
      </w:r>
      <w:r>
        <w:rPr>
          <w:sz w:val="28"/>
          <w:szCs w:val="28"/>
          <w:highlight w:val="none"/>
        </w:rPr>
        <w:tab/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       осуществляет иные полномочия, установленные муниципальной программой (подпрограммой).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Начальник управления экономики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  <w:t xml:space="preserve">образования Каневской район                                                          О.И. Пужильная</w:t>
      </w:r>
      <w:r>
        <w:rPr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567" w:right="-567"/>
        <w:jc w:val="both"/>
        <w:spacing w:lineRule="atLeast" w:line="283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1260" w:leader="none"/>
        </w:tabs>
        <w:rPr>
          <w:highlight w:val="none"/>
        </w:rPr>
      </w:pPr>
      <w:r>
        <w:rPr>
          <w:highlight w:val="none"/>
        </w:rPr>
      </w:r>
      <w:r/>
    </w:p>
    <w:p>
      <w:pPr>
        <w:jc w:val="both"/>
        <w:tabs>
          <w:tab w:val="left" w:pos="1260" w:leader="none"/>
        </w:tabs>
        <w:rPr>
          <w:highlight w:val="none"/>
        </w:rPr>
        <w:sectPr>
          <w:footnotePr/>
          <w:endnotePr/>
          <w:type w:val="nextPage"/>
          <w:pgSz w:w="11906" w:h="16838" w:orient="portrait"/>
          <w:pgMar w:top="1134" w:right="1134" w:bottom="567" w:left="1134" w:header="709" w:footer="709" w:gutter="0"/>
          <w:cols w:num="1" w:sep="0" w:space="720" w:equalWidth="1"/>
          <w:docGrid w:linePitch="360"/>
        </w:sect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9838" w:type="dxa"/>
        <w:jc w:val="right"/>
        <w:tblLook w:val="0000" w:firstRow="0" w:lastRow="0" w:firstColumn="0" w:lastColumn="0" w:noHBand="0" w:noVBand="0"/>
      </w:tblPr>
      <w:tblGrid>
        <w:gridCol w:w="4920"/>
        <w:gridCol w:w="4918"/>
      </w:tblGrid>
      <w:tr>
        <w:trPr>
          <w:jc w:val="right"/>
          <w:trHeight w:val="2745"/>
        </w:trPr>
        <w:tc>
          <w:tcPr>
            <w:shd w:val="clear" w:color="FFFFFF" w:fill="FFFFFF"/>
            <w:tcW w:w="4919" w:type="dxa"/>
            <w:textDirection w:val="lrTb"/>
            <w:noWrap/>
          </w:tcPr>
          <w:p>
            <w:pPr>
              <w:jc w:val="center"/>
              <w:outlineLvl w:val="0"/>
            </w:pPr>
            <w:r/>
            <w:r/>
          </w:p>
        </w:tc>
        <w:tc>
          <w:tcPr>
            <w:shd w:val="clear" w:color="FFFFFF" w:fill="FFFFFF"/>
            <w:tcW w:w="4918" w:type="dxa"/>
            <w:textDirection w:val="lrTb"/>
            <w:noWrap/>
          </w:tcPr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Приложение 2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муниципального образования Каневской рай</w:t>
            </w:r>
            <w:r>
              <w:rPr>
                <w:bCs/>
                <w:sz w:val="28"/>
                <w:szCs w:val="28"/>
              </w:rPr>
              <w:t xml:space="preserve">он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«Экономическое развитие и инновационная экономика муниципального образования</w:t>
            </w:r>
            <w:r/>
          </w:p>
          <w:p>
            <w:pPr>
              <w:outlineLvl w:val="0"/>
            </w:pPr>
            <w:r>
              <w:rPr>
                <w:bCs/>
                <w:sz w:val="28"/>
                <w:szCs w:val="28"/>
              </w:rPr>
              <w:t xml:space="preserve">Каневской район на 2019 - 2024 годы»</w:t>
            </w:r>
            <w:r/>
          </w:p>
        </w:tc>
      </w:tr>
    </w:tbl>
    <w:p>
      <w:pPr>
        <w:jc w:val="center"/>
      </w:pPr>
      <w:r/>
      <w:r/>
    </w:p>
    <w:p>
      <w:pPr>
        <w:jc w:val="center"/>
        <w:rPr>
          <w:lang w:eastAsia="ar-SA"/>
        </w:rPr>
      </w:pPr>
      <w:r/>
      <w:bookmarkStart w:id="0" w:name="_GoBack"/>
      <w:r/>
      <w:bookmarkEnd w:id="0"/>
      <w:r>
        <w:rPr>
          <w:sz w:val="28"/>
          <w:szCs w:val="28"/>
          <w:lang w:eastAsia="ar-SA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lang w:eastAsia="ar-SA"/>
        </w:rPr>
        <w:t xml:space="preserve">Подпрограмма «</w:t>
      </w:r>
      <w:r>
        <w:rPr>
          <w:sz w:val="28"/>
          <w:szCs w:val="28"/>
        </w:rPr>
        <w:t xml:space="preserve">Формирование и продвижение экономически и инвестиционно привлек</w:t>
      </w:r>
      <w:r>
        <w:rPr>
          <w:sz w:val="28"/>
          <w:szCs w:val="28"/>
          <w:highlight w:val="none"/>
        </w:rPr>
        <w:t xml:space="preserve">ательного образа муниципального образования Каневской район на 2019-2024 годы» м</w:t>
      </w:r>
      <w:r>
        <w:rPr>
          <w:sz w:val="28"/>
          <w:szCs w:val="28"/>
          <w:highlight w:val="none"/>
          <w:lang w:eastAsia="ar-SA"/>
        </w:rPr>
        <w:t xml:space="preserve"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Паспорт 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Подпрограммы «</w:t>
      </w:r>
      <w:r>
        <w:rPr>
          <w:sz w:val="28"/>
          <w:szCs w:val="28"/>
          <w:highlight w:val="none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9890" w:type="dxa"/>
        <w:jc w:val="center"/>
        <w:tblLook w:val="0000" w:firstRow="0" w:lastRow="0" w:firstColumn="0" w:lastColumn="0" w:noHBand="0" w:noVBand="0"/>
      </w:tblPr>
      <w:tblGrid>
        <w:gridCol w:w="3369"/>
        <w:gridCol w:w="6521"/>
      </w:tblGrid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Координатор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Управление экономики администрации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Участники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Администрация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Цели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Формирование и продвижение экономически и инвестиционно привлекательного образа муниципального образования Каневской район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Задачи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Мобилизация инвестиционных ресурсов муниципального образования Каневской район и обеспечение их эффективного использования</w:t>
            </w:r>
            <w:r>
              <w:rPr>
                <w:highlight w:val="none"/>
              </w:rPr>
            </w:r>
            <w:r/>
          </w:p>
          <w:p>
            <w:pPr>
              <w:jc w:val="both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Перечень целевых показателей муниципальной </w:t>
            </w:r>
            <w:r>
              <w:rPr>
                <w:sz w:val="28"/>
                <w:szCs w:val="28"/>
                <w:highlight w:val="none"/>
              </w:rPr>
              <w:t xml:space="preserve">подпрограммы</w:t>
            </w:r>
            <w:r>
              <w:rPr>
                <w:highlight w:val="none"/>
              </w:rPr>
            </w:r>
            <w:r/>
          </w:p>
          <w:p>
            <w:pPr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jc w:val="both"/>
              <w:widowControl w:val="off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Объем </w:t>
            </w:r>
            <w:r>
              <w:rPr>
                <w:sz w:val="28"/>
                <w:szCs w:val="28"/>
                <w:highlight w:val="none"/>
              </w:rPr>
              <w:t xml:space="preserve">инвестиции в основной капитал за счет всех источников финансирования</w:t>
            </w:r>
            <w:r>
              <w:rPr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и сроки реализации муниципальной  подпрограммы 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b/>
                <w:bCs/>
                <w:sz w:val="28"/>
                <w:szCs w:val="28"/>
                <w:highlight w:val="none"/>
              </w:rPr>
            </w:r>
            <w:r>
              <w:rPr>
                <w:b/>
                <w:bCs/>
                <w:sz w:val="28"/>
                <w:szCs w:val="28"/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Реализуется с 2019 года по 2024 год;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этапы не предусмотрены</w:t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3369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Объемы бюджетных ассигнований подпрограммы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6520" w:type="dxa"/>
            <w:textDirection w:val="lrTb"/>
            <w:noWrap/>
          </w:tcPr>
          <w:p>
            <w:pPr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sz w:val="28"/>
                <w:highlight w:val="none"/>
                <w:lang w:eastAsia="ar-SA"/>
              </w:rPr>
              <w:t xml:space="preserve">3227,0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 рублей, в том числе: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2019 год - </w:t>
            </w:r>
            <w:r>
              <w:rPr>
                <w:sz w:val="28"/>
                <w:szCs w:val="28"/>
                <w:highlight w:val="none"/>
              </w:rPr>
              <w:t xml:space="preserve">973,5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2020 год - </w:t>
            </w:r>
            <w:r>
              <w:rPr>
                <w:color w:val="000000"/>
                <w:sz w:val="28"/>
                <w:szCs w:val="28"/>
                <w:highlight w:val="none"/>
                <w:lang w:eastAsia="ar-SA"/>
              </w:rPr>
              <w:t xml:space="preserve">101,3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2021 год - 107,4 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2022 год - </w:t>
            </w:r>
            <w:r>
              <w:rPr>
                <w:sz w:val="28"/>
                <w:highlight w:val="none"/>
                <w:lang w:eastAsia="ar-SA"/>
              </w:rPr>
              <w:t xml:space="preserve">289,3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2023 год -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333,9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рублей;</w:t>
            </w:r>
            <w:r>
              <w:rPr>
                <w:highlight w:val="none"/>
              </w:rPr>
            </w:r>
            <w:r/>
          </w:p>
          <w:p>
            <w:pPr>
              <w:ind w:firstLine="855"/>
              <w:jc w:val="both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  <w:lang w:eastAsia="ar-SA"/>
              </w:rPr>
              <w:t xml:space="preserve">2024 год - </w:t>
            </w:r>
            <w:r>
              <w:rPr>
                <w:sz w:val="28"/>
                <w:highlight w:val="none"/>
                <w:lang w:eastAsia="ar-SA"/>
              </w:rPr>
              <w:t xml:space="preserve">1421,6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sz w:val="28"/>
                <w:szCs w:val="28"/>
                <w:highlight w:val="none"/>
                <w:lang w:eastAsia="ar-SA"/>
              </w:rPr>
              <w:t xml:space="preserve">тыс. рублей.</w:t>
            </w:r>
            <w:r>
              <w:rPr>
                <w:highlight w:val="none"/>
              </w:rPr>
            </w:r>
            <w:r/>
          </w:p>
        </w:tc>
      </w:tr>
    </w:tbl>
    <w:p>
      <w:pPr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1. Характеристика текущего состояния и прогноз развития </w:t>
      </w:r>
      <w:r>
        <w:rPr>
          <w:sz w:val="28"/>
          <w:szCs w:val="28"/>
          <w:highlight w:val="none"/>
          <w:lang w:eastAsia="ar-SA"/>
        </w:rPr>
        <w:t xml:space="preserve">Подпрограммы «</w:t>
      </w:r>
      <w:r>
        <w:rPr>
          <w:sz w:val="28"/>
          <w:szCs w:val="28"/>
          <w:highlight w:val="none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rFonts w:eastAsia="Calibri"/>
          <w:highlight w:val="none"/>
        </w:rPr>
      </w:pPr>
      <w:r>
        <w:rPr>
          <w:rFonts w:eastAsia="Calibri"/>
          <w:sz w:val="28"/>
          <w:szCs w:val="28"/>
          <w:highlight w:val="none"/>
        </w:rPr>
      </w:r>
      <w:r>
        <w:rPr>
          <w:rFonts w:eastAsia="Calibri"/>
          <w:sz w:val="28"/>
          <w:szCs w:val="28"/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последние годы среди российских регионов, городов и предприятий, заметно возросла конкуренция </w:t>
      </w:r>
      <w:r>
        <w:rPr>
          <w:rFonts w:eastAsia="Calibri"/>
          <w:sz w:val="28"/>
          <w:szCs w:val="28"/>
          <w:highlight w:val="none"/>
        </w:rPr>
        <w:t xml:space="preserve">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</w:t>
      </w:r>
      <w:r>
        <w:rPr>
          <w:rFonts w:eastAsia="Calibri"/>
          <w:sz w:val="28"/>
          <w:szCs w:val="28"/>
          <w:highlight w:val="none"/>
        </w:rPr>
        <w:t xml:space="preserve">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2016 году - 5 соглашений о намерении реализации инвестиционных проектов, на общую сумму 1125,5 млн. руб.;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2017 году - 3 соглашения о намерении реализации инвестиционных проектов на общую сумму инвестиций 648,0 млн. руб.;</w:t>
      </w:r>
      <w:r>
        <w:rPr>
          <w:highlight w:val="none"/>
        </w:rPr>
      </w:r>
      <w:r/>
    </w:p>
    <w:p>
      <w:pPr>
        <w:ind w:firstLine="709"/>
        <w:jc w:val="both"/>
        <w:shd w:val="clear" w:fill="FFFFFF" w:color="auto"/>
        <w:widowControl w:val="off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в 2018 году - 3 соглашения о намерении реализации инвестиционных проектов на общую сумму инвестиций 710,0 млн. руб.</w:t>
      </w:r>
      <w:r>
        <w:rPr>
          <w:highlight w:val="none"/>
        </w:rPr>
      </w:r>
      <w:r/>
    </w:p>
    <w:p>
      <w:pPr>
        <w:ind w:firstLine="708"/>
        <w:jc w:val="both"/>
        <w:shd w:val="clear" w:fill="FFFFFF" w:color="auto"/>
        <w:widowControl w:val="off"/>
        <w:rPr>
          <w:highlight w:val="none"/>
        </w:rPr>
      </w:pPr>
      <w:r>
        <w:rPr>
          <w:rFonts w:eastAsia="Calibri"/>
          <w:sz w:val="28"/>
          <w:szCs w:val="28"/>
          <w:highlight w:val="none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проекта:</w:t>
      </w:r>
      <w:r>
        <w:rPr>
          <w:highlight w:val="none"/>
        </w:rPr>
      </w:r>
      <w:r/>
    </w:p>
    <w:p>
      <w:pPr>
        <w:ind w:firstLine="708"/>
        <w:jc w:val="both"/>
        <w:shd w:val="clear" w:fill="FFFFFF" w:color="auto"/>
        <w:widowControl w:val="off"/>
      </w:pPr>
      <w:r>
        <w:rPr>
          <w:rFonts w:eastAsia="Calibri"/>
          <w:sz w:val="28"/>
          <w:szCs w:val="28"/>
        </w:rPr>
        <w:t xml:space="preserve">«Модернизация сельскохозяйственных машин  и тракторного парка», инвестор ООО «Кубань»;</w:t>
      </w:r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«Развитие растениеводства. Развитие машинно-тракторного парка», инвестор ПАО «Кубанская степь»;</w:t>
      </w:r>
      <w:r/>
    </w:p>
    <w:p>
      <w:pPr>
        <w:ind w:firstLine="708"/>
        <w:jc w:val="both"/>
        <w:shd w:val="clear" w:fill="FFFFFF" w:color="auto"/>
      </w:pPr>
      <w:r>
        <w:rPr>
          <w:rFonts w:cs="Calibri"/>
          <w:sz w:val="28"/>
          <w:szCs w:val="28"/>
          <w:lang w:eastAsia="ar-SA"/>
        </w:rPr>
        <w:t xml:space="preserve">«Развитие сельскохозяйственного производства», инвестор </w:t>
      </w:r>
      <w:r>
        <w:rPr>
          <w:rFonts w:eastAsia="Calibri"/>
          <w:sz w:val="28"/>
          <w:szCs w:val="28"/>
        </w:rPr>
        <w:t xml:space="preserve">ОАО «Племзавод «Воля»;</w:t>
      </w:r>
      <w:r/>
    </w:p>
    <w:p>
      <w:pPr>
        <w:ind w:firstLine="708"/>
        <w:jc w:val="both"/>
        <w:shd w:val="clear" w:fill="FFFFFF" w:color="auto"/>
      </w:pPr>
      <w:r>
        <w:rPr>
          <w:rFonts w:cs="Calibri" w:eastAsia="Calibri"/>
          <w:sz w:val="28"/>
          <w:szCs w:val="28"/>
          <w:lang w:eastAsia="ar-SA"/>
        </w:rPr>
        <w:t xml:space="preserve">«Модернизация машинно-тракторного парка», </w:t>
      </w:r>
      <w:r>
        <w:rPr>
          <w:rFonts w:eastAsia="Calibri"/>
          <w:sz w:val="28"/>
          <w:szCs w:val="28"/>
        </w:rPr>
        <w:t xml:space="preserve"> инвестор ООО «Кубань».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ab/>
        <w:t xml:space="preserve">Находятся в стадии реализации 7 инвестиционных проектов на сумму 2247,5 млн. руб.</w:t>
      </w:r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  <w:r/>
    </w:p>
    <w:p>
      <w:pPr>
        <w:ind w:firstLine="708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  <w:lang w:eastAsia="ar-SA"/>
        </w:rPr>
        <w:t xml:space="preserve"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</w:rPr>
        <w:t xml:space="preserve"> недостаточная конкурентоспособность продукции, товаров и услуг, </w:t>
      </w:r>
      <w:r>
        <w:rPr>
          <w:rFonts w:eastAsia="Calibri"/>
          <w:sz w:val="28"/>
          <w:szCs w:val="28"/>
        </w:rPr>
        <w:t xml:space="preserve">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Одним из путей решения этих проблем является привлечение инвестиций (как иностранных, так и отечественных) в экономику Каневского района,</w:t>
      </w:r>
      <w:r/>
    </w:p>
    <w:p>
      <w:pPr>
        <w:jc w:val="both"/>
      </w:pPr>
      <w:r>
        <w:rPr>
          <w:sz w:val="28"/>
          <w:szCs w:val="28"/>
        </w:rPr>
        <w:t xml:space="preserve"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</w:t>
      </w:r>
      <w:r>
        <w:rPr>
          <w:sz w:val="28"/>
          <w:szCs w:val="28"/>
        </w:rPr>
        <w:t xml:space="preserve">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участвовать в когрессно - выставочных и имидживых мероприятиях;</w:t>
      </w:r>
      <w:r/>
    </w:p>
    <w:p>
      <w:pPr>
        <w:ind w:firstLine="708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</w:p>
    <w:p>
      <w:pPr>
        <w:ind w:firstLine="708"/>
        <w:jc w:val="both"/>
        <w:widowControl w:val="off"/>
      </w:pPr>
      <w:r>
        <w:rPr>
          <w:sz w:val="28"/>
          <w:szCs w:val="28"/>
        </w:rPr>
        <w:t xml:space="preserve"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  <w:r>
        <w:rPr>
          <w:sz w:val="28"/>
          <w:szCs w:val="28"/>
        </w:rPr>
      </w:r>
      <w:r/>
    </w:p>
    <w:p>
      <w:pPr>
        <w:ind w:left="360"/>
        <w:jc w:val="center"/>
        <w:widowControl w:val="off"/>
        <w:rPr>
          <w:lang w:eastAsia="ar-SA"/>
        </w:rPr>
      </w:pPr>
      <w:r>
        <w:rPr>
          <w:bCs/>
          <w:sz w:val="28"/>
          <w:szCs w:val="28"/>
          <w:lang w:eastAsia="ar-SA"/>
        </w:rPr>
      </w:r>
      <w:r>
        <w:rPr>
          <w:bCs/>
          <w:sz w:val="28"/>
          <w:szCs w:val="28"/>
          <w:lang w:eastAsia="ar-SA"/>
        </w:rPr>
      </w:r>
      <w:r/>
    </w:p>
    <w:p>
      <w:pPr>
        <w:ind w:left="360"/>
        <w:jc w:val="center"/>
        <w:widowControl w:val="off"/>
      </w:pPr>
      <w:r>
        <w:rPr>
          <w:bCs/>
          <w:sz w:val="28"/>
          <w:szCs w:val="28"/>
          <w:lang w:eastAsia="ar-SA"/>
        </w:rPr>
        <w:t xml:space="preserve">2. Цели, задачи и целевые показатели сроки и этапы реализации подпрограммы</w:t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  <w:r/>
    </w:p>
    <w:p>
      <w:pPr>
        <w:ind w:firstLine="709"/>
        <w:jc w:val="both"/>
        <w:shd w:val="clear" w:fill="FFFFFF" w:color="auto"/>
      </w:pPr>
      <w:r>
        <w:rPr>
          <w:rFonts w:eastAsia="Calibri"/>
          <w:sz w:val="28"/>
          <w:szCs w:val="28"/>
        </w:rPr>
        <w:t xml:space="preserve">Для достижения этой цели, необходимо решить следующие задачи: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Таким образом, реализация подпрограммы «Формирование и продвижение экономически и инвестиционно </w:t>
      </w:r>
      <w:r>
        <w:rPr>
          <w:sz w:val="28"/>
          <w:szCs w:val="28"/>
        </w:rPr>
        <w:t xml:space="preserve">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  <w:r/>
    </w:p>
    <w:p>
      <w:pPr>
        <w:ind w:firstLine="709"/>
        <w:jc w:val="both"/>
      </w:pPr>
      <w:r>
        <w:rPr>
          <w:sz w:val="28"/>
          <w:szCs w:val="28"/>
          <w:lang w:eastAsia="ar-SA"/>
        </w:rPr>
        <w:t xml:space="preserve">Реализация подпрограммы рассчитана на период с 2019 года по 2024 год включительно.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bCs/>
          <w:sz w:val="28"/>
          <w:szCs w:val="28"/>
        </w:rPr>
        <w:t xml:space="preserve">Цели, задачи и целевые показатели муниципальной подпрограммы</w:t>
      </w:r>
      <w:r/>
    </w:p>
    <w:p>
      <w:pPr>
        <w:jc w:val="center"/>
      </w:pPr>
      <w:r>
        <w:rPr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74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529"/>
        <w:gridCol w:w="1878"/>
        <w:gridCol w:w="1262"/>
        <w:gridCol w:w="977"/>
        <w:gridCol w:w="858"/>
        <w:gridCol w:w="858"/>
        <w:gridCol w:w="858"/>
        <w:gridCol w:w="858"/>
        <w:gridCol w:w="858"/>
        <w:gridCol w:w="738"/>
      </w:tblGrid>
      <w:tr>
        <w:trPr>
          <w:trHeight w:val="300"/>
          <w:tblHeader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целевого</w:t>
            </w:r>
            <w:r/>
          </w:p>
          <w:p>
            <w:pPr>
              <w:jc w:val="center"/>
            </w:pPr>
            <w:r>
              <w:t xml:space="preserve">показателя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Единица</w:t>
            </w:r>
            <w:r/>
          </w:p>
          <w:p>
            <w:pPr>
              <w:jc w:val="center"/>
            </w:pPr>
            <w:r>
              <w:t xml:space="preserve">измерения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Статус</w:t>
            </w:r>
            <w:r>
              <w:rPr>
                <w:vertAlign w:val="superscript"/>
              </w:rPr>
              <w:t xml:space="preserve">*</w:t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2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Значение показателей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2019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2020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2021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2022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2024 год</w:t>
            </w:r>
            <w:r/>
          </w:p>
        </w:tc>
      </w:tr>
      <w:tr>
        <w:trPr>
          <w:trHeight w:val="20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trHeight w:val="209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30" w:type="dxa"/>
            <w:textDirection w:val="lrTb"/>
            <w:noWrap/>
          </w:tcPr>
          <w:p>
            <w:pPr>
              <w:jc w:val="center"/>
            </w:pPr>
            <w:r>
              <w:t xml:space="preserve">1.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79" w:type="dxa"/>
            <w:textDirection w:val="lrTb"/>
            <w:noWrap/>
          </w:tcPr>
          <w:p>
            <w:r>
              <w:rPr>
                <w:lang w:eastAsia="ar-SA"/>
              </w:rPr>
              <w:t xml:space="preserve">Объем </w:t>
            </w:r>
            <w:r>
              <w:t xml:space="preserve">инвестиций в основной капитал за счет всех источников финансирования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6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млн. руб.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2500,0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2600,0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2700,0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3500,0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3520,0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3700,0</w:t>
            </w:r>
            <w:r/>
          </w:p>
        </w:tc>
      </w:tr>
    </w:tbl>
    <w:p>
      <w:pPr>
        <w:jc w:val="both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/>
      <w:r/>
    </w:p>
    <w:p>
      <w:pPr>
        <w:sectPr>
          <w:footnotePr/>
          <w:endnotePr/>
          <w:type w:val="continuous"/>
          <w:pgSz w:w="11906" w:h="16838" w:orient="portrait"/>
          <w:pgMar w:top="1701" w:right="1134" w:bottom="567" w:left="1134" w:header="709" w:footer="709" w:gutter="0"/>
          <w:cols w:num="1" w:sep="0" w:space="720" w:equalWidth="1"/>
          <w:docGrid w:linePitch="360"/>
        </w:sectPr>
      </w:pPr>
      <w:r/>
      <w:r/>
    </w:p>
    <w:p>
      <w:pPr>
        <w:jc w:val="center"/>
      </w:pPr>
      <w:r>
        <w:rPr>
          <w:bCs/>
          <w:sz w:val="28"/>
          <w:szCs w:val="28"/>
        </w:rPr>
        <w:t xml:space="preserve">3. Перечень мероприятий подпрограммы</w:t>
      </w:r>
      <w:r/>
    </w:p>
    <w:p>
      <w:pPr>
        <w:jc w:val="center"/>
      </w:pP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</w:rPr>
        <w:t xml:space="preserve"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/>
    </w:p>
    <w:p>
      <w:pPr>
        <w:jc w:val="center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tbl>
      <w:tblPr>
        <w:tblW w:w="14653" w:type="dxa"/>
        <w:tblLayout w:type="fixed"/>
        <w:tblLook w:val="0000" w:firstRow="0" w:lastRow="0" w:firstColumn="0" w:lastColumn="0" w:noHBand="0" w:noVBand="0"/>
      </w:tblPr>
      <w:tblGrid>
        <w:gridCol w:w="521"/>
        <w:gridCol w:w="2047"/>
        <w:gridCol w:w="1828"/>
        <w:gridCol w:w="1239"/>
        <w:gridCol w:w="850"/>
        <w:gridCol w:w="850"/>
        <w:gridCol w:w="850"/>
        <w:gridCol w:w="992"/>
        <w:gridCol w:w="992"/>
        <w:gridCol w:w="995"/>
        <w:gridCol w:w="1842"/>
        <w:gridCol w:w="1648"/>
      </w:tblGrid>
      <w:tr>
        <w:trPr>
          <w:trHeight w:val="31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№</w:t>
            </w:r>
            <w:r/>
          </w:p>
          <w:p>
            <w:pPr>
              <w:jc w:val="center"/>
            </w:pPr>
            <w:r>
              <w:t xml:space="preserve">п/п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Наименование мероприятия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Источники финансирования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Объем финансирования,</w:t>
            </w:r>
            <w:r/>
          </w:p>
          <w:p>
            <w:pPr>
              <w:jc w:val="center"/>
            </w:pPr>
            <w:r>
              <w:t xml:space="preserve">всего</w:t>
            </w:r>
            <w:r/>
          </w:p>
          <w:p>
            <w:pPr>
              <w:jc w:val="center"/>
            </w:pPr>
            <w:r>
              <w:t xml:space="preserve">(тыс. руб.)</w:t>
            </w:r>
            <w:r/>
          </w:p>
        </w:tc>
        <w:tc>
          <w:tcPr>
            <w:gridSpan w:val="6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В том числе по годам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t xml:space="preserve">Непосредственный</w:t>
            </w:r>
            <w:r/>
          </w:p>
          <w:p>
            <w:pPr>
              <w:jc w:val="center"/>
            </w:pPr>
            <w:r>
              <w:t xml:space="preserve">результат реализации мероприятия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fill="FFFFFF" w:color="auto"/>
            </w:pPr>
            <w:r>
              <w:t xml:space="preserve">Участник муниципальной программы</w:t>
            </w:r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2019 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2020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2021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2022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2023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2024</w:t>
            </w:r>
            <w:r/>
          </w:p>
          <w:p>
            <w:pPr>
              <w:jc w:val="center"/>
            </w:pPr>
            <w:r>
              <w:t xml:space="preserve">год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12</w:t>
            </w:r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Цель:</w:t>
            </w:r>
            <w:r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r>
              <w:rPr>
                <w:bCs/>
                <w:lang w:eastAsia="ar-SA"/>
              </w:rPr>
              <w:t xml:space="preserve">Задача: </w:t>
            </w:r>
            <w:r>
              <w:t xml:space="preserve"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  <w:r/>
          </w:p>
        </w:tc>
      </w:tr>
      <w:tr>
        <w:trPr>
          <w:trHeight w:val="143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Обеспечение участия в выставках, форумах и прочих имиджевых мероприятиях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заключение Протоколов о намерениях по взаи</w:t>
            </w:r>
            <w:bookmarkStart w:id="2" w:name="_GoBack21"/>
            <w:r>
              <w:rPr>
                <w:highlight w:val="none"/>
              </w:rPr>
            </w:r>
            <w:bookmarkEnd w:id="2"/>
            <w:r>
              <w:rPr>
                <w:highlight w:val="none"/>
              </w:rPr>
              <w:t xml:space="preserve">модействию в сфере инвестиций (Соглашений о намерении реализации инвестиционных проектов) не менее 1 участия в год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  <w:lang w:eastAsia="ar-SA"/>
              </w:rPr>
              <w:t xml:space="preserve">Администра-ция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4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2237,9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849,4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42,9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19,0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1326,6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39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841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/>
        <w:tc>
          <w:tcPr>
            <w:gridSpan w:val="1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53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bCs/>
                <w:highlight w:val="none"/>
              </w:rPr>
              <w:t xml:space="preserve">Задача:</w:t>
            </w:r>
            <w:r>
              <w:rPr>
                <w:highlight w:val="none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  <w:r>
              <w:rPr>
                <w:highlight w:val="none"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Модернизация и поддержка </w:t>
            </w:r>
            <w:r>
              <w:rPr>
                <w:highlight w:val="none"/>
              </w:rPr>
              <w:t xml:space="preserve">инвестиционного портала  администрации  муниципального образования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оптимизация работы </w:t>
            </w:r>
            <w:r>
              <w:rPr>
                <w:highlight w:val="none"/>
              </w:rPr>
              <w:t xml:space="preserve">инвестиционного портала МО Каневской район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color w:val="000000"/>
                <w:highlight w:val="none"/>
                <w:lang w:eastAsia="ar-SA"/>
              </w:rPr>
              <w:t xml:space="preserve">Администра-ция МО </w:t>
            </w:r>
            <w:r>
              <w:rPr>
                <w:color w:val="000000"/>
                <w:highlight w:val="none"/>
                <w:lang w:eastAsia="ar-SA"/>
              </w:rPr>
              <w:t xml:space="preserve">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</w:t>
            </w:r>
            <w:r>
              <w:rPr>
                <w:highlight w:val="none"/>
              </w:rPr>
              <w:t xml:space="preserve">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909,1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44,1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58,4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88,4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95,0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7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90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0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3.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документ «Стратегия социально-экономического развития муниципального образования Каневской район до 2030 года»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  <w:lang w:eastAsia="ar-SA"/>
              </w:rPr>
              <w:t xml:space="preserve">Управление экономики администрации МО Каневской район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106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80,0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3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4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/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Итого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всего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bookmarkStart w:id="3" w:name="__DdeLink__8611_1916549882"/>
            <w:r>
              <w:rPr>
                <w:highlight w:val="none"/>
              </w:rPr>
              <w:t xml:space="preserve">3227,0</w:t>
            </w:r>
            <w:r>
              <w:rPr>
                <w:highlight w:val="none"/>
              </w:rPr>
              <w:t xml:space="preserve"> </w:t>
            </w:r>
            <w:bookmarkEnd w:id="3"/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973,5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101,3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107,4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1421,6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108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местный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tabs>
                <w:tab w:val="left" w:pos="2310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3227,0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973,5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101,3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107,4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289,3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333,9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  <w:t xml:space="preserve">1421,6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11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краевой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24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федеральный бюджет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  <w:tr>
        <w:trPr>
          <w:trHeight w:val="124"/>
        </w:trPr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68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28" w:type="dxa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внебюджетные источники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5" w:type="dxa"/>
            <w:vAlign w:val="center"/>
            <w:textDirection w:val="lrTb"/>
            <w:noWrap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0,0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4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8" w:type="dxa"/>
            <w:vMerge w:val="continue"/>
            <w:textDirection w:val="lrTb"/>
            <w:noWrap/>
          </w:tcPr>
          <w:p>
            <w:r/>
            <w:r/>
          </w:p>
        </w:tc>
      </w:tr>
    </w:tbl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4. Обоснование ресурсного обеспечения подпрограммы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При планировании ресурсного обеспечения подпрограммы учитывалась  высокая социально-экономическая значимость проблемы.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Планируемый объем финансирования подпрограммы на 2019-2024 годы составляет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color w:val="000000"/>
          <w:sz w:val="28"/>
          <w:szCs w:val="28"/>
          <w:highlight w:val="none"/>
          <w:lang w:eastAsia="ar-SA"/>
        </w:rPr>
        <w:t xml:space="preserve">3227,0</w:t>
      </w:r>
      <w:r>
        <w:rPr>
          <w:color w:val="000000"/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 рублей, в том числе: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2019 год - </w:t>
      </w:r>
      <w:r>
        <w:rPr>
          <w:sz w:val="28"/>
          <w:szCs w:val="28"/>
          <w:highlight w:val="none"/>
        </w:rPr>
        <w:t xml:space="preserve">973,5 </w:t>
      </w:r>
      <w:r>
        <w:rPr>
          <w:sz w:val="28"/>
          <w:szCs w:val="28"/>
          <w:highlight w:val="none"/>
          <w:lang w:eastAsia="ar-SA"/>
        </w:rPr>
        <w:t xml:space="preserve">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2020 год - </w:t>
      </w:r>
      <w:r>
        <w:rPr>
          <w:color w:val="000000"/>
          <w:sz w:val="28"/>
          <w:szCs w:val="28"/>
          <w:highlight w:val="none"/>
          <w:lang w:eastAsia="ar-SA"/>
        </w:rPr>
        <w:t xml:space="preserve">101,3</w:t>
      </w:r>
      <w:r>
        <w:rPr>
          <w:sz w:val="28"/>
          <w:szCs w:val="28"/>
          <w:highlight w:val="none"/>
          <w:lang w:eastAsia="ar-SA"/>
        </w:rPr>
        <w:t xml:space="preserve"> 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2021 год - 107,4 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2022 год - </w:t>
      </w:r>
      <w:r>
        <w:rPr>
          <w:sz w:val="28"/>
          <w:highlight w:val="none"/>
          <w:lang w:eastAsia="ar-SA"/>
        </w:rPr>
        <w:t xml:space="preserve">289,3</w:t>
      </w:r>
      <w:r>
        <w:rPr>
          <w:sz w:val="28"/>
          <w:szCs w:val="28"/>
          <w:highlight w:val="none"/>
          <w:lang w:eastAsia="ar-SA"/>
        </w:rPr>
        <w:t xml:space="preserve"> 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2023 год -</w:t>
      </w:r>
      <w:r>
        <w:rPr>
          <w:sz w:val="28"/>
          <w:szCs w:val="28"/>
          <w:highlight w:val="none"/>
          <w:lang w:eastAsia="ar-SA"/>
        </w:rPr>
        <w:t xml:space="preserve"> 333,9</w:t>
      </w:r>
      <w:r>
        <w:rPr>
          <w:sz w:val="28"/>
          <w:szCs w:val="28"/>
          <w:highlight w:val="none"/>
          <w:lang w:eastAsia="ar-SA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 рублей;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2024 год - </w:t>
      </w:r>
      <w:r>
        <w:rPr>
          <w:sz w:val="28"/>
          <w:highlight w:val="none"/>
          <w:lang w:eastAsia="ar-SA"/>
        </w:rPr>
        <w:t xml:space="preserve">1421,6</w:t>
      </w:r>
      <w:r>
        <w:rPr>
          <w:highlight w:val="none"/>
        </w:rPr>
        <w:t xml:space="preserve"> </w:t>
      </w:r>
      <w:r>
        <w:rPr>
          <w:sz w:val="28"/>
          <w:szCs w:val="28"/>
          <w:highlight w:val="none"/>
          <w:lang w:eastAsia="ar-SA"/>
        </w:rPr>
        <w:t xml:space="preserve">тыс. рубле</w:t>
      </w:r>
      <w:r>
        <w:rPr>
          <w:sz w:val="28"/>
          <w:szCs w:val="28"/>
          <w:highlight w:val="none"/>
          <w:lang w:eastAsia="ar-SA"/>
        </w:rPr>
        <w:t xml:space="preserve">й.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  <w:lang w:eastAsia="ar-SA"/>
        </w:rPr>
        <w:t xml:space="preserve"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  <w:lang w:eastAsia="ar-SA"/>
        </w:rPr>
      </w:r>
      <w:r>
        <w:rPr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  <w:t xml:space="preserve">5. Механизм реализации подпрограммы</w:t>
      </w:r>
      <w:r>
        <w:rPr>
          <w:highlight w:val="none"/>
        </w:rPr>
      </w:r>
      <w:r/>
    </w:p>
    <w:p>
      <w:pPr>
        <w:ind w:firstLine="540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Реализацию мероприятий подпрограммы «Формирование и продвижение экономически и инвестиционно привлекательного образа муни</w:t>
      </w:r>
      <w:r>
        <w:rPr>
          <w:sz w:val="28"/>
          <w:szCs w:val="28"/>
          <w:highlight w:val="none"/>
        </w:rPr>
        <w:t xml:space="preserve">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Механизм реализации подпрограммы предполагает закупку работ, услуг для муниципальных </w:t>
      </w:r>
      <w:r>
        <w:rPr>
          <w:sz w:val="28"/>
          <w:szCs w:val="28"/>
          <w:highlight w:val="none"/>
        </w:rPr>
        <w:t xml:space="preserve">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 для обеспечения государственных и  муниципальных нужд».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Управление экономики администрации МО Каневской район: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работу по достижению целевых показателей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несет ответственность за реализацию ее мероприятий, обе</w:t>
      </w:r>
      <w:r>
        <w:rPr>
          <w:sz w:val="28"/>
          <w:szCs w:val="28"/>
          <w:highlight w:val="none"/>
        </w:rPr>
        <w:t xml:space="preserve">спечивает целевое и эффективное</w:t>
      </w:r>
      <w:r>
        <w:rPr>
          <w:sz w:val="28"/>
          <w:szCs w:val="28"/>
          <w:highlight w:val="none"/>
        </w:rPr>
        <w:t xml:space="preserve"> использование бюджетных средств, выделяемых на ее реализацию;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с учетом выделяемых на реализацию подпрограммы финансовых средств в установл</w:t>
      </w:r>
      <w:r>
        <w:rPr>
          <w:sz w:val="28"/>
          <w:szCs w:val="28"/>
          <w:highlight w:val="none"/>
        </w:rPr>
        <w:t xml:space="preserve">енном порядке принимает меры по</w:t>
      </w:r>
      <w:r>
        <w:rPr>
          <w:sz w:val="28"/>
          <w:szCs w:val="28"/>
          <w:highlight w:val="none"/>
        </w:rPr>
        <w:t xml:space="preserve"> уточнению затрат на мероприятия подпрограммы, механизму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</w:t>
      </w:r>
      <w:r>
        <w:rPr>
          <w:sz w:val="28"/>
          <w:szCs w:val="28"/>
          <w:highlight w:val="none"/>
        </w:rPr>
        <w:t xml:space="preserve">подготовку предложений по корректировке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подготовку предложений по объемам и источникам средств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информационную и разъяснительную работу, направленную на освещение целей и задач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формирует и </w:t>
      </w:r>
      <w:r>
        <w:rPr>
          <w:sz w:val="28"/>
          <w:szCs w:val="28"/>
          <w:highlight w:val="none"/>
        </w:rPr>
        <w:t xml:space="preserve">утверждает сетевой план – график реализации мероприятий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разрабатывает в пределах своих полномочий правовые акты необходимые для выполнения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организует размещение в сети «Интернет» текста подпрограммы, а также информации о ходе и результатах ее реализации;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ведение ежеквартальной и годовой отчетности по реализации подпрограммы;</w:t>
      </w:r>
      <w:r>
        <w:rPr>
          <w:highlight w:val="none"/>
        </w:rPr>
      </w:r>
      <w:r/>
    </w:p>
    <w:p>
      <w:pPr>
        <w:ind w:firstLine="709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осуществляет иные полномочия, установленные муниципальной подпрограммой.».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540"/>
        <w:jc w:val="both"/>
        <w:rPr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Начальник управления экономики </w:t>
      </w:r>
      <w:r>
        <w:rPr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администрации муниципального</w:t>
      </w:r>
      <w:r>
        <w:rPr>
          <w:highlight w:val="none"/>
        </w:rPr>
      </w:r>
      <w:r/>
    </w:p>
    <w:p>
      <w:pPr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образования Каневской район</w:t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</w:r>
      <w:r>
        <w:rPr>
          <w:sz w:val="28"/>
          <w:szCs w:val="28"/>
          <w:highlight w:val="none"/>
        </w:rPr>
        <w:tab/>
        <w:t xml:space="preserve">        О.И. Пужильная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sz w:val="28"/>
          <w:szCs w:val="28"/>
          <w:highlight w:val="none"/>
        </w:rPr>
        <w:br/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Cs/>
          <w:sz w:val="28"/>
          <w:szCs w:val="28"/>
          <w:highlight w:val="none"/>
          <w:lang w:eastAsia="ar-SA"/>
        </w:rPr>
      </w:r>
      <w:r>
        <w:rPr>
          <w:bCs/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</w:pPr>
      <w:r/>
      <w:r/>
    </w:p>
    <w:sectPr>
      <w:headerReference w:type="default" r:id="rId13"/>
      <w:footerReference w:type="default" r:id="rId17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Mangal">
    <w:panose1 w:val="02040503050406030204"/>
  </w:font>
  <w:font w:name="Segoe UI">
    <w:panose1 w:val="020B0502040504020204"/>
  </w:font>
  <w:font w:name="Tahoma">
    <w:panose1 w:val="020B0604030504040204"/>
  </w:font>
  <w:font w:name="Calibri">
    <w:panose1 w:val="020F0502020204030204"/>
  </w:font>
  <w:font w:name="Noto Sans Devanagari">
    <w:panose1 w:val="020B0502040504020204"/>
  </w:font>
  <w:font w:name="Cambria">
    <w:panose1 w:val="02040503050406030204"/>
  </w:font>
  <w:font w:name="Times New Roman">
    <w:panose1 w:val="02020603050405020304"/>
  </w:font>
  <w:font w:name="DejaVu Sans Condensed">
    <w:panose1 w:val="020B06060308040202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8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5"/>
    </w:pPr>
    <w:r/>
    <w:r/>
  </w:p>
  <w:p>
    <w:pPr>
      <w:pStyle w:val="10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4"/>
      <w:jc w:val="center"/>
    </w:pPr>
    <w:r>
      <w:fldChar w:fldCharType="begin"/>
    </w:r>
    <w:r>
      <w:instrText xml:space="preserve">PAGE</w:instrText>
    </w:r>
    <w:r>
      <w:fldChar w:fldCharType="separate"/>
    </w:r>
    <w:r>
      <w:t xml:space="preserve">4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6604556"/>
      <w:docPartObj>
        <w:docPartGallery w:val="Page Numbers (Top of Page)"/>
        <w:docPartUnique w:val="true"/>
      </w:docPartObj>
      <w:rPr/>
    </w:sdtPr>
    <w:sdtContent>
      <w:p>
        <w:pPr>
          <w:pStyle w:val="104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46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4"/>
      <w:jc w:val="center"/>
    </w:pPr>
    <w:r>
      <w:fldChar w:fldCharType="begin"/>
    </w:r>
    <w:r>
      <w:instrText xml:space="preserve">PAGE</w:instrText>
    </w:r>
    <w:r>
      <w:fldChar w:fldCharType="separate"/>
    </w:r>
    <w:r>
      <w:t xml:space="preserve">8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947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948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949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950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951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952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953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954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55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0">
    <w:name w:val="Caption Char"/>
    <w:basedOn w:val="1004"/>
    <w:link w:val="1048"/>
    <w:uiPriority w:val="99"/>
  </w:style>
  <w:style w:type="table" w:styleId="771">
    <w:name w:val="Table Grid Light"/>
    <w:basedOn w:val="9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>
    <w:name w:val="Grid Table 1 Light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2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2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2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2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3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4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>
    <w:name w:val="Grid Table 4 - Accent 1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0">
    <w:name w:val="Grid Table 4 - Accent 2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Grid Table 4 - Accent 3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2">
    <w:name w:val="Grid Table 4 - Accent 4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Grid Table 4 - Accent 5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4">
    <w:name w:val="Grid Table 4 - Accent 6"/>
    <w:basedOn w:val="9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5">
    <w:name w:val="Grid Table 5 Dark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06">
    <w:name w:val="Grid Table 5 Dark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07">
    <w:name w:val="Grid Table 5 Dark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08">
    <w:name w:val="Grid Table 5 Dark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09">
    <w:name w:val="Grid Table 5 Dark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10">
    <w:name w:val="Grid Table 5 Dark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11">
    <w:name w:val="Grid Table 5 Dark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12">
    <w:name w:val="Grid Table 6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7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7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7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7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1 Light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4">
    <w:name w:val="List Table 2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5">
    <w:name w:val="List Table 2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6">
    <w:name w:val="List Table 2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7">
    <w:name w:val="List Table 2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8">
    <w:name w:val="List Table 2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9">
    <w:name w:val="List Table 2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0">
    <w:name w:val="List Table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2">
    <w:name w:val="List Table 6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3">
    <w:name w:val="List Table 6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4">
    <w:name w:val="List Table 6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5">
    <w:name w:val="List Table 6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6">
    <w:name w:val="List Table 6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7">
    <w:name w:val="List Table 6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8">
    <w:name w:val="List Table 7 Colorful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0">
    <w:name w:val="List Table 7 Colorful - Accent 2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1">
    <w:name w:val="List Table 7 Colorful - Accent 3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2">
    <w:name w:val="List Table 7 Colorful - Accent 4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3">
    <w:name w:val="List Table 7 Colorful - Accent 5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4">
    <w:name w:val="List Table 7 Colorful - Accent 6"/>
    <w:basedOn w:val="9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5">
    <w:name w:val="Lined - Accent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6">
    <w:name w:val="Bordered &amp; Lined - Accent"/>
    <w:basedOn w:val="9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paragraph" w:styleId="877">
    <w:name w:val="endnote text"/>
    <w:basedOn w:val="894"/>
    <w:link w:val="878"/>
    <w:uiPriority w:val="99"/>
    <w:semiHidden/>
    <w:unhideWhenUsed/>
    <w:rPr>
      <w:sz w:val="20"/>
    </w:rPr>
    <w:pPr>
      <w:spacing w:lineRule="auto" w:line="240" w:after="0"/>
    </w:p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904"/>
    <w:uiPriority w:val="99"/>
    <w:semiHidden/>
    <w:unhideWhenUsed/>
    <w:rPr>
      <w:vertAlign w:val="superscript"/>
    </w:rPr>
  </w:style>
  <w:style w:type="paragraph" w:styleId="880">
    <w:name w:val="table of figures"/>
    <w:basedOn w:val="894"/>
    <w:next w:val="894"/>
    <w:uiPriority w:val="99"/>
    <w:unhideWhenUsed/>
    <w:pPr>
      <w:spacing w:after="0" w:afterAutospacing="0"/>
    </w:pPr>
  </w:style>
  <w:style w:type="character" w:styleId="881">
    <w:name w:val="Heading 1 Char"/>
    <w:basedOn w:val="904"/>
    <w:link w:val="895"/>
    <w:uiPriority w:val="9"/>
    <w:rPr>
      <w:rFonts w:ascii="Arial" w:hAnsi="Arial" w:cs="Arial" w:eastAsia="Arial"/>
      <w:sz w:val="40"/>
      <w:szCs w:val="40"/>
    </w:rPr>
  </w:style>
  <w:style w:type="character" w:styleId="882">
    <w:name w:val="Heading 2 Char"/>
    <w:basedOn w:val="904"/>
    <w:link w:val="896"/>
    <w:uiPriority w:val="9"/>
    <w:rPr>
      <w:rFonts w:ascii="Arial" w:hAnsi="Arial" w:cs="Arial" w:eastAsia="Arial"/>
      <w:sz w:val="34"/>
    </w:rPr>
  </w:style>
  <w:style w:type="character" w:styleId="883">
    <w:name w:val="Heading 3 Char"/>
    <w:basedOn w:val="904"/>
    <w:link w:val="897"/>
    <w:uiPriority w:val="9"/>
    <w:rPr>
      <w:rFonts w:ascii="Arial" w:hAnsi="Arial" w:cs="Arial" w:eastAsia="Arial"/>
      <w:sz w:val="30"/>
      <w:szCs w:val="30"/>
    </w:rPr>
  </w:style>
  <w:style w:type="character" w:styleId="884">
    <w:name w:val="Heading 4 Char"/>
    <w:basedOn w:val="904"/>
    <w:link w:val="898"/>
    <w:uiPriority w:val="9"/>
    <w:rPr>
      <w:rFonts w:ascii="Arial" w:hAnsi="Arial" w:cs="Arial" w:eastAsia="Arial"/>
      <w:b/>
      <w:bCs/>
      <w:sz w:val="26"/>
      <w:szCs w:val="26"/>
    </w:rPr>
  </w:style>
  <w:style w:type="character" w:styleId="885">
    <w:name w:val="Heading 5 Char"/>
    <w:basedOn w:val="904"/>
    <w:link w:val="899"/>
    <w:uiPriority w:val="9"/>
    <w:rPr>
      <w:rFonts w:ascii="Arial" w:hAnsi="Arial" w:cs="Arial" w:eastAsia="Arial"/>
      <w:b/>
      <w:bCs/>
      <w:sz w:val="24"/>
      <w:szCs w:val="24"/>
    </w:rPr>
  </w:style>
  <w:style w:type="character" w:styleId="886">
    <w:name w:val="Heading 6 Char"/>
    <w:basedOn w:val="904"/>
    <w:link w:val="900"/>
    <w:uiPriority w:val="9"/>
    <w:rPr>
      <w:rFonts w:ascii="Arial" w:hAnsi="Arial" w:cs="Arial" w:eastAsia="Arial"/>
      <w:b/>
      <w:bCs/>
      <w:sz w:val="22"/>
      <w:szCs w:val="22"/>
    </w:rPr>
  </w:style>
  <w:style w:type="character" w:styleId="887">
    <w:name w:val="Heading 7 Char"/>
    <w:basedOn w:val="904"/>
    <w:link w:val="9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8">
    <w:name w:val="Heading 8 Char"/>
    <w:basedOn w:val="904"/>
    <w:link w:val="902"/>
    <w:uiPriority w:val="9"/>
    <w:rPr>
      <w:rFonts w:ascii="Arial" w:hAnsi="Arial" w:cs="Arial" w:eastAsia="Arial"/>
      <w:i/>
      <w:iCs/>
      <w:sz w:val="22"/>
      <w:szCs w:val="22"/>
    </w:rPr>
  </w:style>
  <w:style w:type="character" w:styleId="889">
    <w:name w:val="Heading 9 Char"/>
    <w:basedOn w:val="904"/>
    <w:link w:val="903"/>
    <w:uiPriority w:val="9"/>
    <w:rPr>
      <w:rFonts w:ascii="Arial" w:hAnsi="Arial" w:cs="Arial" w:eastAsia="Arial"/>
      <w:i/>
      <w:iCs/>
      <w:sz w:val="21"/>
      <w:szCs w:val="21"/>
    </w:rPr>
  </w:style>
  <w:style w:type="character" w:styleId="890">
    <w:name w:val="Title Char"/>
    <w:basedOn w:val="904"/>
    <w:link w:val="909"/>
    <w:uiPriority w:val="10"/>
    <w:rPr>
      <w:sz w:val="48"/>
      <w:szCs w:val="48"/>
    </w:rPr>
  </w:style>
  <w:style w:type="character" w:styleId="891">
    <w:name w:val="Quote Char"/>
    <w:link w:val="910"/>
    <w:uiPriority w:val="29"/>
    <w:rPr>
      <w:i/>
    </w:rPr>
  </w:style>
  <w:style w:type="character" w:styleId="892">
    <w:name w:val="Intense Quote Char"/>
    <w:link w:val="911"/>
    <w:uiPriority w:val="30"/>
    <w:rPr>
      <w:i/>
    </w:rPr>
  </w:style>
  <w:style w:type="character" w:styleId="893">
    <w:name w:val="Footnote Text Char"/>
    <w:link w:val="935"/>
    <w:uiPriority w:val="99"/>
    <w:rPr>
      <w:sz w:val="18"/>
    </w:rPr>
  </w:style>
  <w:style w:type="paragraph" w:styleId="894" w:default="1">
    <w:name w:val="Normal"/>
    <w:qFormat/>
    <w:rPr>
      <w:rFonts w:eastAsia="DejaVu Sans Condensed"/>
      <w:sz w:val="24"/>
      <w:szCs w:val="24"/>
      <w:highlight w:val="white"/>
      <w:lang w:bidi="hi-IN" w:eastAsia="zh-CN"/>
    </w:rPr>
    <w:pPr>
      <w:widowControl w:val="off"/>
    </w:pPr>
  </w:style>
  <w:style w:type="paragraph" w:styleId="895">
    <w:name w:val="Heading 1"/>
    <w:basedOn w:val="894"/>
    <w:next w:val="894"/>
    <w:link w:val="9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96">
    <w:name w:val="Heading 2"/>
    <w:basedOn w:val="894"/>
    <w:next w:val="894"/>
    <w:link w:val="9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97">
    <w:name w:val="Heading 3"/>
    <w:basedOn w:val="894"/>
    <w:next w:val="894"/>
    <w:link w:val="9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98">
    <w:name w:val="Heading 4"/>
    <w:basedOn w:val="894"/>
    <w:next w:val="894"/>
    <w:link w:val="9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99">
    <w:name w:val="Heading 5"/>
    <w:basedOn w:val="894"/>
    <w:next w:val="894"/>
    <w:link w:val="9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900">
    <w:name w:val="Heading 6"/>
    <w:basedOn w:val="894"/>
    <w:next w:val="894"/>
    <w:link w:val="9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901">
    <w:name w:val="Heading 7"/>
    <w:basedOn w:val="894"/>
    <w:next w:val="894"/>
    <w:link w:val="9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902">
    <w:name w:val="Heading 8"/>
    <w:basedOn w:val="894"/>
    <w:next w:val="894"/>
    <w:link w:val="9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903">
    <w:name w:val="Heading 9"/>
    <w:basedOn w:val="894"/>
    <w:next w:val="894"/>
    <w:link w:val="9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04" w:default="1">
    <w:name w:val="Default Paragraph Font"/>
    <w:uiPriority w:val="1"/>
    <w:semiHidden/>
    <w:unhideWhenUsed/>
  </w:style>
  <w:style w:type="table" w:styleId="9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6" w:default="1">
    <w:name w:val="No List"/>
    <w:uiPriority w:val="99"/>
    <w:semiHidden/>
    <w:unhideWhenUsed/>
  </w:style>
  <w:style w:type="paragraph" w:styleId="907">
    <w:name w:val="List Paragraph"/>
    <w:basedOn w:val="894"/>
    <w:qFormat/>
    <w:uiPriority w:val="34"/>
    <w:pPr>
      <w:contextualSpacing w:val="true"/>
      <w:ind w:left="720"/>
    </w:pPr>
  </w:style>
  <w:style w:type="paragraph" w:styleId="908">
    <w:name w:val="No Spacing"/>
    <w:qFormat/>
    <w:uiPriority w:val="1"/>
  </w:style>
  <w:style w:type="paragraph" w:styleId="909">
    <w:name w:val="Title"/>
    <w:basedOn w:val="894"/>
    <w:next w:val="894"/>
    <w:link w:val="97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910">
    <w:name w:val="Quote"/>
    <w:basedOn w:val="894"/>
    <w:next w:val="894"/>
    <w:link w:val="981"/>
    <w:qFormat/>
    <w:uiPriority w:val="29"/>
    <w:rPr>
      <w:i/>
    </w:rPr>
    <w:pPr>
      <w:ind w:left="720" w:right="720"/>
    </w:pPr>
  </w:style>
  <w:style w:type="paragraph" w:styleId="911">
    <w:name w:val="Intense Quote"/>
    <w:basedOn w:val="894"/>
    <w:next w:val="894"/>
    <w:link w:val="9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912">
    <w:name w:val="Table Grid"/>
    <w:basedOn w:val="90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13" w:customStyle="1">
    <w:name w:val="Lined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4" w:customStyle="1">
    <w:name w:val="Lined - Accent 1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5" w:customStyle="1">
    <w:name w:val="Lined - Accent 2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6" w:customStyle="1">
    <w:name w:val="Lined - Accent 3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7" w:customStyle="1">
    <w:name w:val="Lined - Accent 4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8" w:customStyle="1">
    <w:name w:val="Lined - Accent 5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9" w:customStyle="1">
    <w:name w:val="Lined - Accent 6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0" w:customStyle="1">
    <w:name w:val="Bordered"/>
    <w:basedOn w:val="905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1" w:customStyle="1">
    <w:name w:val="Bordered - Accent 1"/>
    <w:basedOn w:val="905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2" w:customStyle="1">
    <w:name w:val="Bordered - Accent 2"/>
    <w:basedOn w:val="905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3" w:customStyle="1">
    <w:name w:val="Bordered - Accent 3"/>
    <w:basedOn w:val="905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4" w:customStyle="1">
    <w:name w:val="Bordered - Accent 4"/>
    <w:basedOn w:val="905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5" w:customStyle="1">
    <w:name w:val="Bordered - Accent 5"/>
    <w:basedOn w:val="905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6" w:customStyle="1">
    <w:name w:val="Bordered - Accent 6"/>
    <w:basedOn w:val="905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7" w:customStyle="1">
    <w:name w:val="Bordered &amp; Lined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8" w:customStyle="1">
    <w:name w:val="Bordered &amp; Lined - Accent 1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9" w:customStyle="1">
    <w:name w:val="Bordered &amp; Lined - Accent 2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0" w:customStyle="1">
    <w:name w:val="Bordered &amp; Lined - Accent 3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1" w:customStyle="1">
    <w:name w:val="Bordered &amp; Lined - Accent 4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2" w:customStyle="1">
    <w:name w:val="Bordered &amp; Lined - Accent 5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3" w:customStyle="1">
    <w:name w:val="Bordered &amp; Lined - Accent 6"/>
    <w:basedOn w:val="9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4">
    <w:name w:val="Hyperlink"/>
    <w:uiPriority w:val="99"/>
    <w:unhideWhenUsed/>
    <w:rPr>
      <w:color w:val="0563C1" w:themeColor="hyperlink"/>
      <w:u w:val="single"/>
    </w:rPr>
  </w:style>
  <w:style w:type="paragraph" w:styleId="935">
    <w:name w:val="footnote text"/>
    <w:basedOn w:val="894"/>
    <w:link w:val="986"/>
    <w:uiPriority w:val="99"/>
    <w:semiHidden/>
    <w:unhideWhenUsed/>
    <w:rPr>
      <w:sz w:val="18"/>
    </w:rPr>
    <w:pPr>
      <w:spacing w:after="40"/>
    </w:pPr>
  </w:style>
  <w:style w:type="character" w:styleId="936">
    <w:name w:val="footnote reference"/>
    <w:basedOn w:val="904"/>
    <w:uiPriority w:val="99"/>
    <w:unhideWhenUsed/>
    <w:rPr>
      <w:vertAlign w:val="superscript"/>
    </w:rPr>
  </w:style>
  <w:style w:type="paragraph" w:styleId="937">
    <w:name w:val="toc 1"/>
    <w:basedOn w:val="894"/>
    <w:next w:val="894"/>
    <w:uiPriority w:val="39"/>
    <w:unhideWhenUsed/>
    <w:pPr>
      <w:spacing w:after="57"/>
    </w:pPr>
  </w:style>
  <w:style w:type="paragraph" w:styleId="938">
    <w:name w:val="toc 2"/>
    <w:basedOn w:val="894"/>
    <w:next w:val="894"/>
    <w:uiPriority w:val="39"/>
    <w:unhideWhenUsed/>
    <w:pPr>
      <w:ind w:left="283"/>
      <w:spacing w:after="57"/>
    </w:pPr>
  </w:style>
  <w:style w:type="paragraph" w:styleId="939">
    <w:name w:val="toc 3"/>
    <w:basedOn w:val="894"/>
    <w:next w:val="894"/>
    <w:uiPriority w:val="39"/>
    <w:unhideWhenUsed/>
    <w:pPr>
      <w:ind w:left="567"/>
      <w:spacing w:after="57"/>
    </w:pPr>
  </w:style>
  <w:style w:type="paragraph" w:styleId="940">
    <w:name w:val="toc 4"/>
    <w:basedOn w:val="894"/>
    <w:next w:val="894"/>
    <w:uiPriority w:val="39"/>
    <w:unhideWhenUsed/>
    <w:pPr>
      <w:ind w:left="850"/>
      <w:spacing w:after="57"/>
    </w:pPr>
  </w:style>
  <w:style w:type="paragraph" w:styleId="941">
    <w:name w:val="toc 5"/>
    <w:basedOn w:val="894"/>
    <w:next w:val="894"/>
    <w:uiPriority w:val="39"/>
    <w:unhideWhenUsed/>
    <w:pPr>
      <w:ind w:left="1134"/>
      <w:spacing w:after="57"/>
    </w:pPr>
  </w:style>
  <w:style w:type="paragraph" w:styleId="942">
    <w:name w:val="toc 6"/>
    <w:basedOn w:val="894"/>
    <w:next w:val="894"/>
    <w:uiPriority w:val="39"/>
    <w:unhideWhenUsed/>
    <w:pPr>
      <w:ind w:left="1417"/>
      <w:spacing w:after="57"/>
    </w:pPr>
  </w:style>
  <w:style w:type="paragraph" w:styleId="943">
    <w:name w:val="toc 7"/>
    <w:basedOn w:val="894"/>
    <w:next w:val="894"/>
    <w:uiPriority w:val="39"/>
    <w:unhideWhenUsed/>
    <w:pPr>
      <w:ind w:left="1701"/>
      <w:spacing w:after="57"/>
    </w:pPr>
  </w:style>
  <w:style w:type="paragraph" w:styleId="944">
    <w:name w:val="toc 8"/>
    <w:basedOn w:val="894"/>
    <w:next w:val="894"/>
    <w:uiPriority w:val="39"/>
    <w:unhideWhenUsed/>
    <w:pPr>
      <w:ind w:left="1984"/>
      <w:spacing w:after="57"/>
    </w:pPr>
  </w:style>
  <w:style w:type="paragraph" w:styleId="945">
    <w:name w:val="toc 9"/>
    <w:basedOn w:val="894"/>
    <w:next w:val="894"/>
    <w:uiPriority w:val="39"/>
    <w:unhideWhenUsed/>
    <w:pPr>
      <w:ind w:left="2268"/>
      <w:spacing w:after="57"/>
    </w:pPr>
  </w:style>
  <w:style w:type="paragraph" w:styleId="946">
    <w:name w:val="TOC Heading"/>
    <w:uiPriority w:val="39"/>
    <w:unhideWhenUsed/>
  </w:style>
  <w:style w:type="paragraph" w:styleId="947" w:customStyle="1">
    <w:name w:val="Заголовок 11"/>
    <w:basedOn w:val="894"/>
    <w:next w:val="894"/>
    <w:qFormat/>
    <w:rPr>
      <w:rFonts w:ascii="Cambria" w:hAnsi="Cambria" w:cs="Cambria" w:eastAsia="Calibri"/>
      <w:b/>
      <w:sz w:val="29"/>
      <w:szCs w:val="20"/>
    </w:rPr>
    <w:pPr>
      <w:numPr>
        <w:numId w:val="1"/>
      </w:numPr>
      <w:keepNext/>
      <w:spacing w:after="60" w:before="240"/>
      <w:outlineLvl w:val="0"/>
    </w:pPr>
  </w:style>
  <w:style w:type="paragraph" w:styleId="948" w:customStyle="1">
    <w:name w:val="Заголовок 21"/>
    <w:basedOn w:val="894"/>
    <w:next w:val="894"/>
    <w:qFormat/>
    <w:rPr>
      <w:rFonts w:ascii="Arial" w:hAnsi="Arial" w:cs="Arial"/>
      <w:b/>
      <w:i/>
      <w:sz w:val="28"/>
      <w:szCs w:val="20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949" w:customStyle="1">
    <w:name w:val="Заголовок 31"/>
    <w:basedOn w:val="894"/>
    <w:next w:val="894"/>
    <w:qFormat/>
    <w:rPr>
      <w:rFonts w:ascii="Arial" w:hAnsi="Arial" w:cs="Arial" w:eastAsia="Arial"/>
      <w:sz w:val="30"/>
      <w:szCs w:val="30"/>
    </w:rPr>
    <w:pPr>
      <w:numPr>
        <w:ilvl w:val="2"/>
        <w:numId w:val="1"/>
      </w:numPr>
      <w:keepLines/>
      <w:keepNext/>
      <w:spacing w:after="200" w:before="320"/>
      <w:outlineLvl w:val="2"/>
    </w:pPr>
  </w:style>
  <w:style w:type="paragraph" w:styleId="950" w:customStyle="1">
    <w:name w:val="Заголовок 41"/>
    <w:basedOn w:val="894"/>
    <w:next w:val="894"/>
    <w:qFormat/>
    <w:rPr>
      <w:rFonts w:ascii="Arial" w:hAnsi="Arial" w:cs="Arial" w:eastAsia="Arial"/>
      <w:b/>
      <w:bCs/>
      <w:sz w:val="26"/>
      <w:szCs w:val="26"/>
    </w:rPr>
    <w:pPr>
      <w:numPr>
        <w:ilvl w:val="3"/>
        <w:numId w:val="1"/>
      </w:numPr>
      <w:keepLines/>
      <w:keepNext/>
      <w:spacing w:after="200" w:before="320"/>
      <w:outlineLvl w:val="3"/>
    </w:pPr>
  </w:style>
  <w:style w:type="paragraph" w:styleId="951" w:customStyle="1">
    <w:name w:val="Заголовок 51"/>
    <w:basedOn w:val="894"/>
    <w:next w:val="894"/>
    <w:qFormat/>
    <w:rPr>
      <w:rFonts w:ascii="Arial" w:hAnsi="Arial" w:cs="Arial" w:eastAsia="Arial"/>
      <w:b/>
      <w:bCs/>
    </w:rPr>
    <w:pPr>
      <w:numPr>
        <w:ilvl w:val="4"/>
        <w:numId w:val="1"/>
      </w:numPr>
      <w:keepLines/>
      <w:keepNext/>
      <w:spacing w:after="200" w:before="320"/>
      <w:outlineLvl w:val="4"/>
    </w:pPr>
  </w:style>
  <w:style w:type="paragraph" w:styleId="952" w:customStyle="1">
    <w:name w:val="Заголовок 61"/>
    <w:basedOn w:val="894"/>
    <w:next w:val="894"/>
    <w:qFormat/>
    <w:rPr>
      <w:rFonts w:ascii="Arial" w:hAnsi="Arial" w:cs="Arial" w:eastAsia="Arial"/>
      <w:b/>
      <w:bCs/>
      <w:sz w:val="22"/>
      <w:szCs w:val="22"/>
    </w:rPr>
    <w:pPr>
      <w:numPr>
        <w:ilvl w:val="5"/>
        <w:numId w:val="1"/>
      </w:numPr>
      <w:keepLines/>
      <w:keepNext/>
      <w:spacing w:after="200" w:before="320"/>
      <w:outlineLvl w:val="5"/>
    </w:pPr>
  </w:style>
  <w:style w:type="paragraph" w:styleId="953" w:customStyle="1">
    <w:name w:val="Заголовок 71"/>
    <w:basedOn w:val="894"/>
    <w:next w:val="894"/>
    <w:qFormat/>
    <w:rPr>
      <w:rFonts w:ascii="Arial" w:hAnsi="Arial" w:cs="Arial" w:eastAsia="Arial"/>
      <w:b/>
      <w:bCs/>
      <w:i/>
      <w:iCs/>
      <w:sz w:val="22"/>
      <w:szCs w:val="22"/>
    </w:rPr>
    <w:pPr>
      <w:numPr>
        <w:ilvl w:val="6"/>
        <w:numId w:val="1"/>
      </w:numPr>
      <w:keepLines/>
      <w:keepNext/>
      <w:spacing w:after="200" w:before="320"/>
      <w:outlineLvl w:val="6"/>
    </w:pPr>
  </w:style>
  <w:style w:type="paragraph" w:styleId="954" w:customStyle="1">
    <w:name w:val="Заголовок 81"/>
    <w:basedOn w:val="894"/>
    <w:next w:val="894"/>
    <w:qFormat/>
    <w:rPr>
      <w:rFonts w:ascii="Arial" w:hAnsi="Arial" w:cs="Arial" w:eastAsia="Arial"/>
      <w:i/>
      <w:iCs/>
      <w:sz w:val="22"/>
      <w:szCs w:val="22"/>
    </w:rPr>
    <w:pPr>
      <w:numPr>
        <w:ilvl w:val="7"/>
        <w:numId w:val="1"/>
      </w:numPr>
      <w:keepLines/>
      <w:keepNext/>
      <w:spacing w:after="200" w:before="320"/>
      <w:outlineLvl w:val="7"/>
    </w:pPr>
  </w:style>
  <w:style w:type="paragraph" w:styleId="955" w:customStyle="1">
    <w:name w:val="Заголовок 91"/>
    <w:basedOn w:val="894"/>
    <w:next w:val="894"/>
    <w:qFormat/>
    <w:rPr>
      <w:rFonts w:ascii="Arial" w:hAnsi="Arial" w:cs="Arial" w:eastAsia="Arial"/>
      <w:i/>
      <w:iCs/>
      <w:sz w:val="21"/>
      <w:szCs w:val="21"/>
    </w:rPr>
    <w:pPr>
      <w:numPr>
        <w:ilvl w:val="8"/>
        <w:numId w:val="1"/>
      </w:numPr>
      <w:keepLines/>
      <w:keepNext/>
      <w:spacing w:after="200" w:before="320"/>
      <w:outlineLvl w:val="8"/>
    </w:pPr>
  </w:style>
  <w:style w:type="character" w:styleId="956" w:customStyle="1">
    <w:name w:val="WW8Num1z0"/>
    <w:qFormat/>
  </w:style>
  <w:style w:type="character" w:styleId="957" w:customStyle="1">
    <w:name w:val="WW8Num1z1"/>
    <w:qFormat/>
  </w:style>
  <w:style w:type="character" w:styleId="958" w:customStyle="1">
    <w:name w:val="WW8Num1z2"/>
    <w:qFormat/>
  </w:style>
  <w:style w:type="character" w:styleId="959" w:customStyle="1">
    <w:name w:val="WW8Num1z3"/>
    <w:qFormat/>
  </w:style>
  <w:style w:type="character" w:styleId="960" w:customStyle="1">
    <w:name w:val="WW8Num1z4"/>
    <w:qFormat/>
  </w:style>
  <w:style w:type="character" w:styleId="961" w:customStyle="1">
    <w:name w:val="WW8Num1z5"/>
    <w:qFormat/>
  </w:style>
  <w:style w:type="character" w:styleId="962" w:customStyle="1">
    <w:name w:val="WW8Num1z6"/>
    <w:qFormat/>
  </w:style>
  <w:style w:type="character" w:styleId="963" w:customStyle="1">
    <w:name w:val="WW8Num1z7"/>
    <w:qFormat/>
  </w:style>
  <w:style w:type="character" w:styleId="964" w:customStyle="1">
    <w:name w:val="WW8Num1z8"/>
    <w:qFormat/>
  </w:style>
  <w:style w:type="character" w:styleId="965" w:customStyle="1">
    <w:name w:val="WW8Num2z0"/>
    <w:qFormat/>
    <w:rPr>
      <w:rFonts w:cs="Times New Roman"/>
      <w:sz w:val="28"/>
    </w:rPr>
  </w:style>
  <w:style w:type="character" w:styleId="966" w:customStyle="1">
    <w:name w:val="WW8Num2z1"/>
    <w:qFormat/>
    <w:rPr>
      <w:rFonts w:cs="Times New Roman"/>
    </w:rPr>
  </w:style>
  <w:style w:type="character" w:styleId="967" w:customStyle="1">
    <w:name w:val="Основной шрифт абзаца2"/>
    <w:qFormat/>
  </w:style>
  <w:style w:type="character" w:styleId="968" w:customStyle="1">
    <w:name w:val="Основной шрифт абзаца1"/>
    <w:qFormat/>
  </w:style>
  <w:style w:type="character" w:styleId="969" w:customStyle="1">
    <w:name w:val="Основной шрифт абзаца3"/>
    <w:qFormat/>
  </w:style>
  <w:style w:type="character" w:styleId="970" w:customStyle="1">
    <w:name w:val="Заголовок 1 Знак1"/>
    <w:link w:val="895"/>
    <w:qFormat/>
    <w:rPr>
      <w:rFonts w:ascii="Arial" w:hAnsi="Arial" w:cs="Arial" w:eastAsia="Arial"/>
      <w:sz w:val="40"/>
      <w:szCs w:val="40"/>
    </w:rPr>
  </w:style>
  <w:style w:type="character" w:styleId="971" w:customStyle="1">
    <w:name w:val="Заголовок 2 Знак1"/>
    <w:link w:val="896"/>
    <w:qFormat/>
    <w:rPr>
      <w:rFonts w:ascii="Arial" w:hAnsi="Arial" w:cs="Arial" w:eastAsia="Arial"/>
      <w:sz w:val="34"/>
    </w:rPr>
  </w:style>
  <w:style w:type="character" w:styleId="972" w:customStyle="1">
    <w:name w:val="Заголовок 3 Знак"/>
    <w:link w:val="897"/>
    <w:qFormat/>
    <w:rPr>
      <w:rFonts w:ascii="Arial" w:hAnsi="Arial" w:cs="Arial" w:eastAsia="Arial"/>
      <w:sz w:val="30"/>
      <w:szCs w:val="30"/>
    </w:rPr>
  </w:style>
  <w:style w:type="character" w:styleId="973" w:customStyle="1">
    <w:name w:val="Заголовок 4 Знак"/>
    <w:link w:val="898"/>
    <w:qFormat/>
    <w:rPr>
      <w:rFonts w:ascii="Arial" w:hAnsi="Arial" w:cs="Arial" w:eastAsia="Arial"/>
      <w:b/>
      <w:bCs/>
      <w:sz w:val="26"/>
      <w:szCs w:val="26"/>
    </w:rPr>
  </w:style>
  <w:style w:type="character" w:styleId="974" w:customStyle="1">
    <w:name w:val="Заголовок 5 Знак"/>
    <w:link w:val="899"/>
    <w:qFormat/>
    <w:rPr>
      <w:rFonts w:ascii="Arial" w:hAnsi="Arial" w:cs="Arial" w:eastAsia="Arial"/>
      <w:b/>
      <w:bCs/>
      <w:sz w:val="24"/>
      <w:szCs w:val="24"/>
    </w:rPr>
  </w:style>
  <w:style w:type="character" w:styleId="975" w:customStyle="1">
    <w:name w:val="Заголовок 6 Знак"/>
    <w:link w:val="900"/>
    <w:qFormat/>
    <w:rPr>
      <w:rFonts w:ascii="Arial" w:hAnsi="Arial" w:cs="Arial" w:eastAsia="Arial"/>
      <w:b/>
      <w:bCs/>
      <w:sz w:val="22"/>
      <w:szCs w:val="22"/>
    </w:rPr>
  </w:style>
  <w:style w:type="character" w:styleId="976" w:customStyle="1">
    <w:name w:val="Заголовок 7 Знак"/>
    <w:link w:val="901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977" w:customStyle="1">
    <w:name w:val="Заголовок 8 Знак"/>
    <w:link w:val="902"/>
    <w:qFormat/>
    <w:rPr>
      <w:rFonts w:ascii="Arial" w:hAnsi="Arial" w:cs="Arial" w:eastAsia="Arial"/>
      <w:i/>
      <w:iCs/>
      <w:sz w:val="22"/>
      <w:szCs w:val="22"/>
    </w:rPr>
  </w:style>
  <w:style w:type="character" w:styleId="978" w:customStyle="1">
    <w:name w:val="Заголовок 9 Знак"/>
    <w:link w:val="903"/>
    <w:qFormat/>
    <w:rPr>
      <w:rFonts w:ascii="Arial" w:hAnsi="Arial" w:cs="Arial" w:eastAsia="Arial"/>
      <w:i/>
      <w:iCs/>
      <w:sz w:val="21"/>
      <w:szCs w:val="21"/>
    </w:rPr>
  </w:style>
  <w:style w:type="character" w:styleId="979" w:customStyle="1">
    <w:name w:val="Заголовок Знак"/>
    <w:link w:val="909"/>
    <w:qFormat/>
    <w:rPr>
      <w:sz w:val="48"/>
      <w:szCs w:val="48"/>
    </w:rPr>
  </w:style>
  <w:style w:type="character" w:styleId="980" w:customStyle="1">
    <w:name w:val="Subtitle Char"/>
    <w:qFormat/>
    <w:rPr>
      <w:sz w:val="24"/>
      <w:szCs w:val="24"/>
    </w:rPr>
  </w:style>
  <w:style w:type="character" w:styleId="981" w:customStyle="1">
    <w:name w:val="Цитата 2 Знак"/>
    <w:link w:val="910"/>
    <w:qFormat/>
    <w:rPr>
      <w:i/>
    </w:rPr>
  </w:style>
  <w:style w:type="character" w:styleId="982" w:customStyle="1">
    <w:name w:val="Выделенная цитата Знак"/>
    <w:link w:val="911"/>
    <w:qFormat/>
    <w:rPr>
      <w:i/>
    </w:rPr>
  </w:style>
  <w:style w:type="character" w:styleId="983" w:customStyle="1">
    <w:name w:val="Header Char"/>
    <w:basedOn w:val="969"/>
    <w:qFormat/>
  </w:style>
  <w:style w:type="character" w:styleId="984" w:customStyle="1">
    <w:name w:val="Footer Char"/>
    <w:basedOn w:val="969"/>
    <w:qFormat/>
  </w:style>
  <w:style w:type="character" w:styleId="985" w:customStyle="1">
    <w:name w:val="Интернет-ссылка"/>
    <w:rPr>
      <w:rFonts w:cs="Times New Roman"/>
      <w:color w:val="0000FF"/>
      <w:u w:val="single"/>
    </w:rPr>
  </w:style>
  <w:style w:type="character" w:styleId="986" w:customStyle="1">
    <w:name w:val="Текст сноски Знак1"/>
    <w:link w:val="935"/>
    <w:qFormat/>
    <w:rPr>
      <w:sz w:val="18"/>
    </w:rPr>
  </w:style>
  <w:style w:type="character" w:styleId="987" w:customStyle="1">
    <w:name w:val="Символ сноски"/>
    <w:qFormat/>
    <w:rPr>
      <w:rFonts w:cs="Times New Roman"/>
      <w:vertAlign w:val="superscript"/>
    </w:rPr>
  </w:style>
  <w:style w:type="character" w:styleId="988" w:customStyle="1">
    <w:name w:val="Footnote Characters"/>
    <w:qFormat/>
    <w:rPr>
      <w:rFonts w:cs="Times New Roman"/>
      <w:vertAlign w:val="superscript"/>
    </w:rPr>
  </w:style>
  <w:style w:type="character" w:styleId="989" w:customStyle="1">
    <w:name w:val="Заголовок 1 Знак"/>
    <w:qFormat/>
    <w:rPr>
      <w:rFonts w:ascii="Cambria" w:hAnsi="Cambria" w:cs="Cambria"/>
      <w:b/>
      <w:sz w:val="29"/>
      <w:lang w:bidi="hi-IN"/>
    </w:rPr>
  </w:style>
  <w:style w:type="character" w:styleId="990" w:customStyle="1">
    <w:name w:val="Заголовок 2 Знак"/>
    <w:qFormat/>
    <w:rPr>
      <w:rFonts w:ascii="Arial" w:hAnsi="Arial" w:cs="Arial" w:eastAsia="DejaVu Sans Condensed"/>
      <w:b/>
      <w:i/>
      <w:sz w:val="28"/>
      <w:lang w:bidi="hi-IN"/>
    </w:rPr>
  </w:style>
  <w:style w:type="character" w:styleId="991" w:customStyle="1">
    <w:name w:val="Гипертекстовая ссылка"/>
    <w:qFormat/>
    <w:rPr>
      <w:b/>
      <w:color w:val="auto"/>
    </w:rPr>
  </w:style>
  <w:style w:type="character" w:styleId="992" w:customStyle="1">
    <w:name w:val="Цветовое выделение"/>
    <w:qFormat/>
    <w:rPr>
      <w:b/>
      <w:color w:val="26282F"/>
    </w:rPr>
  </w:style>
  <w:style w:type="character" w:styleId="993" w:customStyle="1">
    <w:name w:val="Верхний колонтитул Знак"/>
    <w:qFormat/>
    <w:uiPriority w:val="99"/>
    <w:rPr>
      <w:rFonts w:ascii="Times New Roman" w:hAnsi="Times New Roman" w:cs="Times New Roman" w:eastAsia="DejaVu Sans Condensed"/>
      <w:sz w:val="24"/>
      <w:lang w:bidi="hi-IN"/>
    </w:rPr>
  </w:style>
  <w:style w:type="character" w:styleId="994" w:customStyle="1">
    <w:name w:val="Нижний колонтитул Знак"/>
    <w:qFormat/>
    <w:uiPriority w:val="99"/>
    <w:rPr>
      <w:rFonts w:ascii="Times New Roman" w:hAnsi="Times New Roman" w:cs="Times New Roman" w:eastAsia="DejaVu Sans Condensed"/>
      <w:sz w:val="24"/>
      <w:lang w:bidi="hi-IN"/>
    </w:rPr>
  </w:style>
  <w:style w:type="character" w:styleId="995" w:customStyle="1">
    <w:name w:val="Текст сноски Знак"/>
    <w:qFormat/>
    <w:rPr>
      <w:rFonts w:ascii="Times New Roman" w:hAnsi="Times New Roman" w:cs="Times New Roman" w:eastAsia="DejaVu Sans Condensed"/>
      <w:sz w:val="20"/>
      <w:lang w:bidi="hi-IN"/>
    </w:rPr>
  </w:style>
  <w:style w:type="character" w:styleId="996" w:customStyle="1">
    <w:name w:val="Текст выноски Знак"/>
    <w:qFormat/>
    <w:rPr>
      <w:rFonts w:ascii="Tahoma" w:hAnsi="Tahoma" w:cs="Tahoma" w:eastAsia="DejaVu Sans Condensed"/>
      <w:sz w:val="14"/>
      <w:lang w:bidi="hi-IN"/>
    </w:rPr>
  </w:style>
  <w:style w:type="character" w:styleId="997" w:customStyle="1">
    <w:name w:val="Текст выноски Знак1"/>
    <w:basedOn w:val="904"/>
    <w:qFormat/>
    <w:uiPriority w:val="99"/>
    <w:semiHidden/>
    <w:rPr>
      <w:rFonts w:ascii="Segoe UI" w:hAnsi="Segoe UI" w:cs="Mangal" w:eastAsia="DejaVu Sans Condensed"/>
      <w:sz w:val="18"/>
      <w:szCs w:val="16"/>
      <w:highlight w:val="white"/>
      <w:lang w:bidi="hi-IN" w:eastAsia="zh-CN"/>
    </w:rPr>
  </w:style>
  <w:style w:type="paragraph" w:styleId="998" w:customStyle="1">
    <w:name w:val="Заголовок1"/>
    <w:basedOn w:val="894"/>
    <w:next w:val="999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999">
    <w:name w:val="Body Text"/>
    <w:basedOn w:val="894"/>
    <w:pPr>
      <w:spacing w:lineRule="auto" w:line="276" w:after="140"/>
    </w:pPr>
  </w:style>
  <w:style w:type="paragraph" w:styleId="1000">
    <w:name w:val="List"/>
    <w:basedOn w:val="999"/>
    <w:rPr>
      <w:rFonts w:ascii="PT Astra Serif" w:hAnsi="PT Astra Serif" w:cs="Noto Sans Devanagari"/>
    </w:rPr>
  </w:style>
  <w:style w:type="paragraph" w:styleId="1001" w:customStyle="1">
    <w:name w:val="Название объекта1"/>
    <w:basedOn w:val="894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002">
    <w:name w:val="index heading"/>
    <w:basedOn w:val="894"/>
    <w:qFormat/>
    <w:rPr>
      <w:rFonts w:ascii="PT Astra Serif" w:hAnsi="PT Astra Serif" w:cs="Noto Sans Devanagari"/>
    </w:rPr>
  </w:style>
  <w:style w:type="paragraph" w:styleId="1003" w:customStyle="1">
    <w:name w:val="Заголовок1"/>
    <w:basedOn w:val="894"/>
    <w:next w:val="999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1004">
    <w:name w:val="Caption"/>
    <w:basedOn w:val="894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005" w:customStyle="1">
    <w:name w:val="Указатель3"/>
    <w:basedOn w:val="894"/>
    <w:qFormat/>
    <w:rPr>
      <w:rFonts w:ascii="PT Astra Serif" w:hAnsi="PT Astra Serif" w:cs="Noto Sans Devanagari"/>
    </w:rPr>
  </w:style>
  <w:style w:type="paragraph" w:styleId="1006" w:customStyle="1">
    <w:name w:val="Название объекта2"/>
    <w:basedOn w:val="894"/>
    <w:next w:val="999"/>
    <w:qFormat/>
    <w:rPr>
      <w:sz w:val="48"/>
      <w:szCs w:val="48"/>
    </w:rPr>
    <w:pPr>
      <w:contextualSpacing w:val="true"/>
      <w:spacing w:after="200" w:before="300"/>
    </w:pPr>
  </w:style>
  <w:style w:type="paragraph" w:styleId="1007" w:customStyle="1">
    <w:name w:val="Указатель2"/>
    <w:basedOn w:val="894"/>
    <w:qFormat/>
    <w:rPr>
      <w:rFonts w:ascii="PT Astra Serif" w:hAnsi="PT Astra Serif" w:cs="Noto Sans Devanagari"/>
    </w:rPr>
  </w:style>
  <w:style w:type="paragraph" w:styleId="1008" w:customStyle="1">
    <w:name w:val="Название объекта1"/>
    <w:basedOn w:val="894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009" w:customStyle="1">
    <w:name w:val="Указатель1"/>
    <w:basedOn w:val="894"/>
    <w:qFormat/>
    <w:rPr>
      <w:rFonts w:ascii="PT Astra Serif" w:hAnsi="PT Astra Serif" w:cs="Noto Sans Devanagari"/>
    </w:rPr>
  </w:style>
  <w:style w:type="paragraph" w:styleId="1010" w:customStyle="1">
    <w:name w:val="Название объекта3"/>
    <w:basedOn w:val="894"/>
    <w:qFormat/>
    <w:rPr>
      <w:rFonts w:ascii="PT Astra Serif" w:hAnsi="PT Astra Serif" w:cs="Noto Sans Devanagari"/>
      <w:i/>
      <w:iCs/>
    </w:rPr>
    <w:pPr>
      <w:spacing w:after="120" w:before="120"/>
    </w:pPr>
  </w:style>
  <w:style w:type="paragraph" w:styleId="1011" w:customStyle="1">
    <w:name w:val="Указатель4"/>
    <w:basedOn w:val="894"/>
    <w:qFormat/>
    <w:rPr>
      <w:rFonts w:ascii="PT Astra Serif" w:hAnsi="PT Astra Serif" w:cs="Noto Sans Devanagari"/>
    </w:rPr>
  </w:style>
  <w:style w:type="paragraph" w:styleId="1012" w:customStyle="1">
    <w:name w:val="Без интервала1"/>
    <w:qFormat/>
    <w:rPr>
      <w:rFonts w:ascii="Calibri" w:hAnsi="Calibri" w:cs="Calibri" w:eastAsia="Calibri"/>
      <w:sz w:val="24"/>
      <w:highlight w:val="white"/>
      <w:lang w:eastAsia="zh-CN"/>
    </w:rPr>
  </w:style>
  <w:style w:type="paragraph" w:styleId="1013">
    <w:name w:val="Subtitle"/>
    <w:basedOn w:val="894"/>
    <w:next w:val="894"/>
    <w:qFormat/>
    <w:pPr>
      <w:spacing w:after="200" w:before="200"/>
    </w:pPr>
  </w:style>
  <w:style w:type="paragraph" w:styleId="1014" w:customStyle="1">
    <w:name w:val="Цитата 21"/>
    <w:basedOn w:val="894"/>
    <w:next w:val="894"/>
    <w:qFormat/>
    <w:rPr>
      <w:i/>
    </w:rPr>
    <w:pPr>
      <w:ind w:left="720" w:right="720"/>
    </w:pPr>
  </w:style>
  <w:style w:type="paragraph" w:styleId="1015" w:customStyle="1">
    <w:name w:val="Выделенная цитата1"/>
    <w:basedOn w:val="894"/>
    <w:next w:val="894"/>
    <w:qFormat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1016" w:customStyle="1">
    <w:name w:val="Оглавление 11"/>
    <w:basedOn w:val="894"/>
    <w:next w:val="894"/>
    <w:pPr>
      <w:spacing w:after="57"/>
    </w:pPr>
  </w:style>
  <w:style w:type="paragraph" w:styleId="1017" w:customStyle="1">
    <w:name w:val="Оглавление 21"/>
    <w:basedOn w:val="894"/>
    <w:next w:val="894"/>
    <w:pPr>
      <w:ind w:left="283"/>
      <w:spacing w:after="57"/>
    </w:pPr>
  </w:style>
  <w:style w:type="paragraph" w:styleId="1018" w:customStyle="1">
    <w:name w:val="Оглавление 31"/>
    <w:basedOn w:val="894"/>
    <w:next w:val="894"/>
    <w:pPr>
      <w:ind w:left="567"/>
      <w:spacing w:after="57"/>
    </w:pPr>
  </w:style>
  <w:style w:type="paragraph" w:styleId="1019" w:customStyle="1">
    <w:name w:val="Оглавление 41"/>
    <w:basedOn w:val="894"/>
    <w:next w:val="894"/>
    <w:pPr>
      <w:ind w:left="850"/>
      <w:spacing w:after="57"/>
    </w:pPr>
  </w:style>
  <w:style w:type="paragraph" w:styleId="1020" w:customStyle="1">
    <w:name w:val="Оглавление 51"/>
    <w:basedOn w:val="894"/>
    <w:next w:val="894"/>
    <w:pPr>
      <w:ind w:left="1134"/>
      <w:spacing w:after="57"/>
    </w:pPr>
  </w:style>
  <w:style w:type="paragraph" w:styleId="1021" w:customStyle="1">
    <w:name w:val="Оглавление 61"/>
    <w:basedOn w:val="894"/>
    <w:next w:val="894"/>
    <w:pPr>
      <w:ind w:left="1417"/>
      <w:spacing w:after="57"/>
    </w:pPr>
  </w:style>
  <w:style w:type="paragraph" w:styleId="1022" w:customStyle="1">
    <w:name w:val="Оглавление 71"/>
    <w:basedOn w:val="894"/>
    <w:next w:val="894"/>
    <w:pPr>
      <w:ind w:left="1701"/>
      <w:spacing w:after="57"/>
    </w:pPr>
  </w:style>
  <w:style w:type="paragraph" w:styleId="1023" w:customStyle="1">
    <w:name w:val="Оглавление 81"/>
    <w:basedOn w:val="894"/>
    <w:next w:val="894"/>
    <w:pPr>
      <w:ind w:left="1984"/>
      <w:spacing w:after="57"/>
    </w:pPr>
  </w:style>
  <w:style w:type="paragraph" w:styleId="1024" w:customStyle="1">
    <w:name w:val="Оглавление 91"/>
    <w:basedOn w:val="894"/>
    <w:next w:val="894"/>
    <w:pPr>
      <w:ind w:left="2268"/>
      <w:spacing w:after="57"/>
    </w:pPr>
  </w:style>
  <w:style w:type="paragraph" w:styleId="1025" w:customStyle="1">
    <w:name w:val="Заголовок оглавления1"/>
    <w:qFormat/>
    <w:rPr>
      <w:rFonts w:ascii="Calibri" w:hAnsi="Calibri" w:cs="Calibri" w:eastAsia="Calibri"/>
      <w:sz w:val="24"/>
      <w:highlight w:val="white"/>
      <w:lang w:eastAsia="zh-CN"/>
    </w:rPr>
  </w:style>
  <w:style w:type="paragraph" w:styleId="1026" w:customStyle="1">
    <w:name w:val="ConsPlusNormal"/>
    <w:qFormat/>
    <w:rPr>
      <w:rFonts w:ascii="Arial" w:hAnsi="Arial" w:cs="Arial" w:eastAsia="Calibri"/>
      <w:sz w:val="24"/>
      <w:highlight w:val="white"/>
      <w:lang w:eastAsia="zh-CN"/>
    </w:rPr>
    <w:pPr>
      <w:ind w:firstLine="720"/>
      <w:widowControl w:val="off"/>
    </w:pPr>
  </w:style>
  <w:style w:type="paragraph" w:styleId="1027" w:customStyle="1">
    <w:name w:val="Основной текст 21"/>
    <w:basedOn w:val="894"/>
    <w:qFormat/>
    <w:rPr>
      <w:rFonts w:ascii="Arial" w:hAnsi="Arial" w:cs="Arial"/>
      <w:sz w:val="20"/>
      <w:szCs w:val="20"/>
    </w:rPr>
    <w:pPr>
      <w:spacing w:lineRule="auto" w:line="480" w:after="120"/>
    </w:pPr>
  </w:style>
  <w:style w:type="paragraph" w:styleId="1028" w:customStyle="1">
    <w:name w:val="Содержимое таблицы"/>
    <w:basedOn w:val="894"/>
    <w:qFormat/>
  </w:style>
  <w:style w:type="paragraph" w:styleId="1029" w:customStyle="1">
    <w:name w:val="Абзац списка1"/>
    <w:basedOn w:val="894"/>
    <w:qFormat/>
    <w:pPr>
      <w:ind w:left="720"/>
    </w:pPr>
  </w:style>
  <w:style w:type="paragraph" w:styleId="1030" w:customStyle="1">
    <w:name w:val="Прижатый влево"/>
    <w:basedOn w:val="894"/>
    <w:next w:val="894"/>
    <w:qFormat/>
    <w:rPr>
      <w:rFonts w:ascii="Arial" w:hAnsi="Arial" w:cs="Arial" w:eastAsia="Times New Roman"/>
      <w:lang w:bidi="ar-SA"/>
    </w:rPr>
  </w:style>
  <w:style w:type="paragraph" w:styleId="1031" w:customStyle="1">
    <w:name w:val="dktexjustify"/>
    <w:basedOn w:val="894"/>
    <w:qFormat/>
    <w:rPr>
      <w:rFonts w:eastAsia="Calibri"/>
      <w:lang w:bidi="ar-SA"/>
    </w:rPr>
    <w:pPr>
      <w:jc w:val="both"/>
      <w:spacing w:after="280" w:before="280"/>
      <w:widowControl/>
    </w:pPr>
  </w:style>
  <w:style w:type="paragraph" w:styleId="1032" w:customStyle="1">
    <w:name w:val="Нормальный (таблица)"/>
    <w:basedOn w:val="894"/>
    <w:next w:val="894"/>
    <w:qFormat/>
    <w:rPr>
      <w:rFonts w:ascii="Arial" w:hAnsi="Arial" w:cs="Arial" w:eastAsia="Calibri"/>
      <w:lang w:bidi="ar-SA"/>
    </w:rPr>
    <w:pPr>
      <w:jc w:val="both"/>
    </w:pPr>
  </w:style>
  <w:style w:type="paragraph" w:styleId="1033" w:customStyle="1">
    <w:name w:val="Верхний и нижний колонтитулы"/>
    <w:basedOn w:val="894"/>
    <w:qFormat/>
  </w:style>
  <w:style w:type="paragraph" w:styleId="1034" w:customStyle="1">
    <w:name w:val="Верхний колонтитул1"/>
    <w:basedOn w:val="894"/>
    <w:uiPriority w:val="99"/>
    <w:rPr>
      <w:sz w:val="20"/>
      <w:szCs w:val="20"/>
    </w:rPr>
    <w:pPr>
      <w:tabs>
        <w:tab w:val="center" w:pos="4819" w:leader="none"/>
        <w:tab w:val="right" w:pos="9638" w:leader="none"/>
      </w:tabs>
    </w:pPr>
  </w:style>
  <w:style w:type="paragraph" w:styleId="1035" w:customStyle="1">
    <w:name w:val="Нижний колонтитул1"/>
    <w:basedOn w:val="894"/>
    <w:rPr>
      <w:sz w:val="20"/>
      <w:szCs w:val="20"/>
    </w:rPr>
    <w:pPr>
      <w:tabs>
        <w:tab w:val="center" w:pos="4819" w:leader="none"/>
        <w:tab w:val="right" w:pos="9638" w:leader="none"/>
      </w:tabs>
    </w:pPr>
  </w:style>
  <w:style w:type="paragraph" w:styleId="1036" w:customStyle="1">
    <w:name w:val="ConsTitle"/>
    <w:qFormat/>
    <w:rPr>
      <w:rFonts w:ascii="Arial" w:hAnsi="Arial" w:cs="Arial" w:eastAsia="Calibri"/>
      <w:b/>
      <w:bCs/>
      <w:sz w:val="16"/>
      <w:szCs w:val="16"/>
      <w:highlight w:val="white"/>
      <w:lang w:eastAsia="zh-CN"/>
    </w:rPr>
    <w:pPr>
      <w:widowControl w:val="off"/>
    </w:pPr>
  </w:style>
  <w:style w:type="paragraph" w:styleId="1037" w:customStyle="1">
    <w:name w:val="Таблицы (моноширинный)"/>
    <w:basedOn w:val="894"/>
    <w:next w:val="894"/>
    <w:qFormat/>
    <w:rPr>
      <w:rFonts w:ascii="Courier New" w:hAnsi="Courier New" w:cs="Courier New"/>
    </w:rPr>
  </w:style>
  <w:style w:type="paragraph" w:styleId="1038" w:customStyle="1">
    <w:name w:val="ConsPlusTitle"/>
    <w:qFormat/>
    <w:rPr>
      <w:rFonts w:ascii="Calibri" w:hAnsi="Calibri" w:cs="Calibri" w:eastAsia="Calibri"/>
      <w:b/>
      <w:bCs/>
      <w:sz w:val="22"/>
      <w:highlight w:val="white"/>
      <w:lang w:eastAsia="zh-CN"/>
    </w:rPr>
    <w:pPr>
      <w:widowControl w:val="off"/>
    </w:pPr>
  </w:style>
  <w:style w:type="paragraph" w:styleId="1039" w:customStyle="1">
    <w:name w:val="ConsPlusNonformat"/>
    <w:qFormat/>
    <w:rPr>
      <w:rFonts w:ascii="Courier New" w:hAnsi="Courier New" w:cs="Courier New" w:eastAsia="Calibri"/>
      <w:sz w:val="24"/>
      <w:highlight w:val="white"/>
      <w:lang w:eastAsia="zh-CN"/>
    </w:rPr>
    <w:pPr>
      <w:widowControl w:val="off"/>
    </w:pPr>
  </w:style>
  <w:style w:type="paragraph" w:styleId="1040" w:customStyle="1">
    <w:name w:val="Текст сноски1"/>
    <w:basedOn w:val="894"/>
    <w:rPr>
      <w:sz w:val="20"/>
      <w:szCs w:val="20"/>
    </w:rPr>
    <w:pPr>
      <w:ind w:left="283" w:hanging="283"/>
    </w:pPr>
  </w:style>
  <w:style w:type="paragraph" w:styleId="1041" w:customStyle="1">
    <w:name w:val="Обычный1"/>
    <w:qFormat/>
    <w:rPr>
      <w:rFonts w:eastAsia="Calibri"/>
      <w:sz w:val="24"/>
      <w:szCs w:val="24"/>
      <w:highlight w:val="white"/>
      <w:lang w:eastAsia="zh-CN"/>
    </w:rPr>
    <w:pPr>
      <w:widowControl w:val="off"/>
    </w:pPr>
  </w:style>
  <w:style w:type="paragraph" w:styleId="1042" w:customStyle="1">
    <w:name w:val="Текст выноски1"/>
    <w:basedOn w:val="894"/>
    <w:qFormat/>
    <w:rPr>
      <w:rFonts w:ascii="Tahoma" w:hAnsi="Tahoma" w:cs="Tahoma"/>
      <w:sz w:val="14"/>
      <w:szCs w:val="20"/>
    </w:rPr>
  </w:style>
  <w:style w:type="paragraph" w:styleId="1043" w:customStyle="1">
    <w:name w:val="Char Char Car Car Char Char Car Car Char Char Car Car Char Char"/>
    <w:basedOn w:val="894"/>
    <w:qFormat/>
    <w:rPr>
      <w:rFonts w:eastAsia="Calibri"/>
      <w:sz w:val="20"/>
      <w:szCs w:val="20"/>
      <w:lang w:bidi="ar-SA"/>
    </w:rPr>
    <w:pPr>
      <w:spacing w:lineRule="exact" w:line="240" w:after="160"/>
      <w:widowControl/>
    </w:pPr>
  </w:style>
  <w:style w:type="paragraph" w:styleId="1044" w:customStyle="1">
    <w:name w:val="Заголовок таблицы"/>
    <w:basedOn w:val="1028"/>
    <w:qFormat/>
    <w:rPr>
      <w:b/>
      <w:bCs/>
    </w:rPr>
    <w:pPr>
      <w:jc w:val="center"/>
    </w:pPr>
  </w:style>
  <w:style w:type="paragraph" w:styleId="1045">
    <w:name w:val="Balloon Text"/>
    <w:basedOn w:val="894"/>
    <w:qFormat/>
    <w:uiPriority w:val="99"/>
    <w:semiHidden/>
    <w:unhideWhenUsed/>
    <w:rPr>
      <w:rFonts w:ascii="Segoe UI" w:hAnsi="Segoe UI" w:cs="Mangal"/>
      <w:sz w:val="18"/>
      <w:szCs w:val="16"/>
    </w:rPr>
  </w:style>
  <w:style w:type="paragraph" w:styleId="1046">
    <w:name w:val="Header"/>
    <w:basedOn w:val="894"/>
    <w:link w:val="1047"/>
    <w:uiPriority w:val="99"/>
    <w:unhideWhenUsed/>
    <w:rPr>
      <w:rFonts w:cs="Mangal"/>
      <w:sz w:val="21"/>
      <w:szCs w:val="21"/>
    </w:rPr>
    <w:pPr>
      <w:tabs>
        <w:tab w:val="center" w:pos="4677" w:leader="none"/>
        <w:tab w:val="right" w:pos="9355" w:leader="none"/>
      </w:tabs>
    </w:pPr>
  </w:style>
  <w:style w:type="character" w:styleId="1047" w:customStyle="1">
    <w:name w:val="Верхний колонтитул Знак1"/>
    <w:basedOn w:val="904"/>
    <w:link w:val="1046"/>
    <w:uiPriority w:val="99"/>
    <w:rPr>
      <w:rFonts w:cs="Mangal" w:eastAsia="DejaVu Sans Condensed"/>
      <w:sz w:val="24"/>
      <w:szCs w:val="21"/>
      <w:highlight w:val="white"/>
      <w:lang w:bidi="hi-IN" w:eastAsia="zh-CN"/>
    </w:rPr>
  </w:style>
  <w:style w:type="paragraph" w:styleId="1048">
    <w:name w:val="Footer"/>
    <w:basedOn w:val="894"/>
    <w:link w:val="1049"/>
    <w:uiPriority w:val="99"/>
    <w:unhideWhenUsed/>
    <w:rPr>
      <w:rFonts w:cs="Mangal"/>
      <w:sz w:val="21"/>
      <w:szCs w:val="21"/>
    </w:rPr>
    <w:pPr>
      <w:tabs>
        <w:tab w:val="center" w:pos="4677" w:leader="none"/>
        <w:tab w:val="right" w:pos="9355" w:leader="none"/>
      </w:tabs>
    </w:pPr>
  </w:style>
  <w:style w:type="character" w:styleId="1049" w:customStyle="1">
    <w:name w:val="Нижний колонтитул Знак1"/>
    <w:basedOn w:val="904"/>
    <w:link w:val="1048"/>
    <w:uiPriority w:val="99"/>
    <w:rPr>
      <w:rFonts w:cs="Mangal" w:eastAsia="DejaVu Sans Condensed"/>
      <w:sz w:val="24"/>
      <w:szCs w:val="21"/>
      <w:highlight w:val="white"/>
      <w:lang w:bidi="hi-IN" w:eastAsia="zh-CN"/>
    </w:rPr>
  </w:style>
  <w:style w:type="paragraph" w:styleId="1_56841">
    <w:name w:val="Обычный"/>
    <w:next w:val="997"/>
    <w:link w:val="99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56842">
    <w:name w:val="Название"/>
    <w:basedOn w:val="997"/>
    <w:next w:val="1032"/>
    <w:link w:val="997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4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customXml" Target="../customXml/item1.xml" /><Relationship Id="rId19" Type="http://schemas.openxmlformats.org/officeDocument/2006/relationships/image" Target="media/image1.png"/><Relationship Id="rId20" Type="http://schemas.openxmlformats.org/officeDocument/2006/relationships/hyperlink" Target="garantf1://12012604.179" TargetMode="External"/><Relationship Id="rId21" Type="http://schemas.openxmlformats.org/officeDocument/2006/relationships/hyperlink" Target="garantf1://12054854.0" TargetMode="External"/><Relationship Id="rId22" Type="http://schemas.openxmlformats.org/officeDocument/2006/relationships/hyperlink" Target="garantf1://23841448.0" TargetMode="External"/><Relationship Id="rId23" Type="http://schemas.openxmlformats.org/officeDocument/2006/relationships/hyperlink" Target="garantf1://36842175.0" TargetMode="External"/><Relationship Id="rId24" Type="http://schemas.openxmlformats.org/officeDocument/2006/relationships/hyperlink" Target="consultantplus://offline/ref=0B668C16BF655842759E0568D9A26A0E122A24FB6114C1C38A33F69D2C5690513FE42122E7D074571625B67458cDGBM" TargetMode="External"/><Relationship Id="rId25" Type="http://schemas.openxmlformats.org/officeDocument/2006/relationships/hyperlink" Target="consultantplus://offline/ref=0B668C16BF655842759E0568D9A26A0E122A24FB6114C1C38A33F69D2C5690513FE42122E7D074571625B67458cDGBM" TargetMode="External"/><Relationship Id="rId26" Type="http://schemas.openxmlformats.org/officeDocument/2006/relationships/hyperlink" Target="garantf1://70253464.0" TargetMode="External"/><Relationship Id="rId27" Type="http://schemas.openxmlformats.org/officeDocument/2006/relationships/hyperlink" Target="garantf1://12054854.4" TargetMode="External"/><Relationship Id="rId28" Type="http://schemas.openxmlformats.org/officeDocument/2006/relationships/hyperlink" Target="consultantplus://offline/ref=0B668C16BF655842759E0568D9A26A0E122A24FB6114C1C38A33F69D2C5690513FE42122E7D074571625B67458cDGBM" TargetMode="External"/><Relationship Id="rId29" Type="http://schemas.openxmlformats.org/officeDocument/2006/relationships/hyperlink" Target="consultantplus://offline/ref=0B668C16BF655842759E0568D9A26A0E122A24FB6114C1C38A33F69D2C5690513FE42122E7D074571625B67458cDGBM" TargetMode="External"/><Relationship Id="rId30" Type="http://schemas.openxmlformats.org/officeDocument/2006/relationships/hyperlink" Target="garantf1://70253464.0" TargetMode="External"/><Relationship Id="rId31" Type="http://schemas.openxmlformats.org/officeDocument/2006/relationships/hyperlink" Target="garantf1://12054854.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NoName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dc:language>ru-RU</dc:language>
  <cp:revision>44</cp:revision>
  <dcterms:created xsi:type="dcterms:W3CDTF">2021-09-03T06:05:00Z</dcterms:created>
  <dcterms:modified xsi:type="dcterms:W3CDTF">2024-03-27T12:31:25Z</dcterms:modified>
</cp:coreProperties>
</file>